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F63468A"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BC7DD9">
        <w:rPr>
          <w:rFonts w:cs="Arial"/>
          <w:sz w:val="24"/>
          <w:lang w:eastAsia="zh-CN"/>
        </w:rPr>
        <w:t>2</w:t>
      </w:r>
      <w:r>
        <w:rPr>
          <w:rFonts w:cs="Arial"/>
          <w:sz w:val="24"/>
          <w:lang w:eastAsia="zh-CN"/>
        </w:rPr>
        <w:tab/>
      </w:r>
      <w:r w:rsidR="0085459F" w:rsidRPr="0085459F">
        <w:rPr>
          <w:rFonts w:cs="Arial"/>
          <w:sz w:val="24"/>
          <w:lang w:eastAsia="zh-CN"/>
        </w:rPr>
        <w:t>R2-2305695</w:t>
      </w:r>
    </w:p>
    <w:p w14:paraId="194FD871" w14:textId="670FAC59" w:rsidR="00824529" w:rsidRDefault="00A813C5" w:rsidP="00AD4681">
      <w:pPr>
        <w:pStyle w:val="a3"/>
        <w:tabs>
          <w:tab w:val="right" w:pos="9639"/>
        </w:tabs>
        <w:jc w:val="both"/>
        <w:rPr>
          <w:rFonts w:cs="Arial"/>
          <w:sz w:val="24"/>
          <w:lang w:eastAsia="zh-CN"/>
        </w:rPr>
      </w:pPr>
      <w:r w:rsidRPr="00A813C5">
        <w:rPr>
          <w:rFonts w:cs="Arial"/>
          <w:sz w:val="24"/>
          <w:lang w:eastAsia="zh-CN"/>
        </w:rPr>
        <w:t>Incheon, Korea, May 22-26, 2023</w:t>
      </w:r>
      <w:r w:rsidR="009110BA">
        <w:rPr>
          <w:rFonts w:cs="Arial"/>
          <w:sz w:val="24"/>
          <w:lang w:eastAsia="zh-CN"/>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834F33">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E3502C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D77C9">
        <w:rPr>
          <w:rFonts w:eastAsia="宋体" w:cs="Arial"/>
          <w:b/>
          <w:bCs/>
          <w:kern w:val="2"/>
          <w:sz w:val="24"/>
          <w:szCs w:val="22"/>
          <w:lang w:val="en-US" w:eastAsia="zh-CN"/>
        </w:rPr>
        <w:t>7</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F2BF1C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F5CDE">
        <w:rPr>
          <w:rFonts w:ascii="Arial" w:hAnsi="Arial" w:cs="Arial" w:hint="eastAsia"/>
          <w:b/>
          <w:bCs/>
          <w:sz w:val="24"/>
        </w:rPr>
        <w:t>Compliance</w:t>
      </w:r>
      <w:r w:rsidR="006F5CDE">
        <w:rPr>
          <w:rFonts w:ascii="Arial" w:hAnsi="Arial" w:cs="Arial"/>
          <w:b/>
          <w:bCs/>
          <w:sz w:val="24"/>
        </w:rPr>
        <w:t xml:space="preserve"> check</w:t>
      </w:r>
      <w:r w:rsidR="007C0FBE" w:rsidRPr="007C0FBE">
        <w:rPr>
          <w:rFonts w:ascii="Arial" w:hAnsi="Arial" w:cs="Arial"/>
          <w:b/>
          <w:bCs/>
          <w:sz w:val="24"/>
        </w:rPr>
        <w:t xml:space="preserve"> for LTM configuration</w:t>
      </w:r>
    </w:p>
    <w:p w14:paraId="528A1050" w14:textId="20D1B223"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09DE8EA8" w:rsidR="004C4485" w:rsidRPr="008B348D" w:rsidRDefault="006413DB" w:rsidP="00025CAF">
      <w:pPr>
        <w:pStyle w:val="Doc-text2"/>
        <w:ind w:left="0" w:firstLine="0"/>
        <w:rPr>
          <w:rFonts w:ascii="Times New Roman" w:eastAsiaTheme="minorEastAsia" w:hAnsi="Times New Roman"/>
          <w:sz w:val="21"/>
          <w:szCs w:val="21"/>
          <w:lang w:eastAsia="zh-CN"/>
        </w:rPr>
      </w:pPr>
      <w:r w:rsidRPr="008B348D">
        <w:rPr>
          <w:rFonts w:ascii="Times New Roman" w:eastAsiaTheme="minorEastAsia" w:hAnsi="Times New Roman"/>
          <w:sz w:val="21"/>
          <w:szCs w:val="21"/>
          <w:lang w:eastAsia="zh-CN"/>
        </w:rPr>
        <w:t>T</w:t>
      </w:r>
      <w:r w:rsidR="00025CAF" w:rsidRPr="008B348D">
        <w:rPr>
          <w:rFonts w:ascii="Times New Roman" w:eastAsiaTheme="minorEastAsia" w:hAnsi="Times New Roman"/>
          <w:sz w:val="21"/>
          <w:szCs w:val="21"/>
          <w:lang w:eastAsia="zh-CN"/>
        </w:rPr>
        <w:t>he following agreemen</w:t>
      </w:r>
      <w:r w:rsidRPr="008B348D">
        <w:rPr>
          <w:rFonts w:ascii="Times New Roman" w:eastAsiaTheme="minorEastAsia" w:hAnsi="Times New Roman"/>
          <w:sz w:val="21"/>
          <w:szCs w:val="21"/>
          <w:lang w:eastAsia="zh-CN"/>
        </w:rPr>
        <w:t xml:space="preserve">ts related to </w:t>
      </w:r>
      <w:r w:rsidR="00906789" w:rsidRPr="008B348D">
        <w:rPr>
          <w:rFonts w:ascii="Times New Roman" w:hAnsi="Times New Roman"/>
          <w:sz w:val="21"/>
          <w:szCs w:val="21"/>
        </w:rPr>
        <w:t>Candidate and Reference Configuration</w:t>
      </w:r>
      <w:r w:rsidRPr="008B348D">
        <w:rPr>
          <w:rFonts w:ascii="Times New Roman" w:eastAsiaTheme="minorEastAsia" w:hAnsi="Times New Roman"/>
          <w:sz w:val="21"/>
          <w:szCs w:val="21"/>
          <w:lang w:eastAsia="zh-CN"/>
        </w:rPr>
        <w:t xml:space="preserve"> </w:t>
      </w:r>
      <w:r w:rsidR="00A0085E" w:rsidRPr="008B348D">
        <w:rPr>
          <w:rFonts w:ascii="Times New Roman" w:eastAsiaTheme="minorEastAsia" w:hAnsi="Times New Roman"/>
          <w:sz w:val="21"/>
          <w:szCs w:val="21"/>
          <w:lang w:eastAsia="zh-CN"/>
        </w:rPr>
        <w:t>are</w:t>
      </w:r>
      <w:r w:rsidRPr="008B348D">
        <w:rPr>
          <w:rFonts w:ascii="Times New Roman" w:eastAsiaTheme="minorEastAsia" w:hAnsi="Times New Roman"/>
          <w:sz w:val="21"/>
          <w:szCs w:val="21"/>
          <w:lang w:eastAsia="zh-CN"/>
        </w:rPr>
        <w:t xml:space="preserve"> obtained</w:t>
      </w:r>
      <w:r w:rsidR="00A0085E" w:rsidRPr="008B348D">
        <w:rPr>
          <w:rFonts w:ascii="Times New Roman" w:eastAsiaTheme="minorEastAsia" w:hAnsi="Times New Roman"/>
          <w:sz w:val="21"/>
          <w:szCs w:val="21"/>
          <w:lang w:eastAsia="zh-CN"/>
        </w:rPr>
        <w:t xml:space="preserve"> [1]</w:t>
      </w:r>
      <w:r w:rsidR="00025CAF" w:rsidRPr="008B348D">
        <w:rPr>
          <w:rFonts w:ascii="Times New Roman" w:eastAsiaTheme="minorEastAsia" w:hAnsi="Times New Roman"/>
          <w:sz w:val="21"/>
          <w:szCs w:val="21"/>
          <w:lang w:eastAsia="zh-CN"/>
        </w:rPr>
        <w:t xml:space="preserve">. </w:t>
      </w:r>
    </w:p>
    <w:p w14:paraId="73DD3900" w14:textId="120FF312" w:rsidR="00E013F0" w:rsidRPr="00D94396" w:rsidRDefault="00E013F0" w:rsidP="00070A8C">
      <w:pPr>
        <w:spacing w:beforeLines="50" w:before="156" w:afterLines="50" w:after="156"/>
        <w:rPr>
          <w:rFonts w:ascii="Times New Roman" w:hAnsi="Times New Roman"/>
          <w:b/>
          <w:bCs/>
          <w:sz w:val="18"/>
          <w:szCs w:val="18"/>
        </w:rPr>
      </w:pPr>
      <w:r w:rsidRPr="00D94396">
        <w:rPr>
          <w:rFonts w:ascii="Times New Roman" w:hAnsi="Times New Roman"/>
          <w:b/>
          <w:bCs/>
          <w:sz w:val="18"/>
          <w:szCs w:val="18"/>
        </w:rPr>
        <w:t>RAN2#121</w:t>
      </w:r>
      <w:r w:rsidR="00923535" w:rsidRPr="00D94396">
        <w:rPr>
          <w:rFonts w:ascii="Times New Roman" w:hAnsi="Times New Roman"/>
          <w:b/>
          <w:bCs/>
          <w:sz w:val="18"/>
          <w:szCs w:val="18"/>
        </w:rPr>
        <w:t>:</w:t>
      </w:r>
    </w:p>
    <w:p w14:paraId="30FF0323" w14:textId="77777777" w:rsidR="00D81AFA" w:rsidRPr="00D94396" w:rsidRDefault="00D81AFA" w:rsidP="00D81AFA">
      <w:pPr>
        <w:pStyle w:val="Agreement"/>
        <w:tabs>
          <w:tab w:val="clear" w:pos="4680"/>
        </w:tabs>
        <w:ind w:left="426"/>
        <w:rPr>
          <w:rFonts w:ascii="Times New Roman" w:hAnsi="Times New Roman"/>
          <w:sz w:val="18"/>
          <w:szCs w:val="18"/>
          <w:lang w:val="en-US"/>
        </w:rPr>
      </w:pPr>
      <w:r w:rsidRPr="00D94396">
        <w:rPr>
          <w:rFonts w:ascii="Times New Roman" w:hAnsi="Times New Roman"/>
          <w:sz w:val="18"/>
          <w:szCs w:val="18"/>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r w:rsidRPr="00D94396">
        <w:rPr>
          <w:rFonts w:ascii="Times New Roman" w:hAnsi="Times New Roman"/>
          <w:sz w:val="18"/>
          <w:szCs w:val="18"/>
          <w:highlight w:val="yellow"/>
          <w:lang w:val="en-US"/>
        </w:rPr>
        <w:t>FFS Discuss early vs late compliance check.</w:t>
      </w:r>
      <w:r w:rsidRPr="00D94396">
        <w:rPr>
          <w:rFonts w:ascii="Times New Roman" w:hAnsi="Times New Roman"/>
          <w:sz w:val="18"/>
          <w:szCs w:val="18"/>
          <w:lang w:val="en-US"/>
        </w:rPr>
        <w:t xml:space="preserve"> </w:t>
      </w:r>
    </w:p>
    <w:p w14:paraId="7256685E" w14:textId="42282750" w:rsidR="00D81AFA" w:rsidRPr="00D94396" w:rsidRDefault="00D81AFA" w:rsidP="00D81AFA">
      <w:pPr>
        <w:pStyle w:val="Agreement"/>
        <w:tabs>
          <w:tab w:val="clear" w:pos="4680"/>
        </w:tabs>
        <w:ind w:left="426"/>
        <w:rPr>
          <w:rFonts w:ascii="Times New Roman" w:hAnsi="Times New Roman"/>
          <w:sz w:val="18"/>
          <w:szCs w:val="18"/>
          <w:lang w:val="en-US"/>
        </w:rPr>
      </w:pPr>
      <w:r w:rsidRPr="00D94396">
        <w:rPr>
          <w:rFonts w:ascii="Times New Roman" w:hAnsi="Times New Roman"/>
          <w:sz w:val="18"/>
          <w:szCs w:val="18"/>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w:t>
      </w:r>
      <w:proofErr w:type="spellStart"/>
      <w:r w:rsidRPr="00D94396">
        <w:rPr>
          <w:rFonts w:ascii="Times New Roman" w:hAnsi="Times New Roman"/>
          <w:sz w:val="18"/>
          <w:szCs w:val="18"/>
          <w:lang w:val="en-US"/>
        </w:rPr>
        <w:t>fullconfig</w:t>
      </w:r>
      <w:proofErr w:type="spellEnd"/>
      <w:r w:rsidRPr="00D94396">
        <w:rPr>
          <w:rFonts w:ascii="Times New Roman" w:hAnsi="Times New Roman"/>
          <w:sz w:val="18"/>
          <w:szCs w:val="18"/>
          <w:lang w:val="en-US"/>
        </w:rPr>
        <w:t xml:space="preserve"> flag set. FFS how to make sure the procedures work in case the LTM candidate configuration is a complete configuration.</w:t>
      </w:r>
    </w:p>
    <w:p w14:paraId="1308886B" w14:textId="1F68508C" w:rsidR="009E1A78" w:rsidRPr="00D94396" w:rsidRDefault="009E1A78" w:rsidP="005906FA">
      <w:pPr>
        <w:spacing w:beforeLines="50" w:before="156" w:afterLines="50" w:after="156"/>
        <w:rPr>
          <w:rFonts w:ascii="Times New Roman" w:eastAsia="MS Mincho" w:hAnsi="Times New Roman"/>
          <w:sz w:val="18"/>
          <w:szCs w:val="18"/>
          <w:lang w:eastAsia="ja-JP"/>
        </w:rPr>
      </w:pPr>
      <w:r w:rsidRPr="00D94396">
        <w:rPr>
          <w:rFonts w:ascii="Times New Roman" w:hAnsi="Times New Roman"/>
          <w:b/>
          <w:bCs/>
          <w:sz w:val="18"/>
          <w:szCs w:val="18"/>
        </w:rPr>
        <w:t>RAN2#12</w:t>
      </w:r>
      <w:r w:rsidR="0009225D" w:rsidRPr="00D94396">
        <w:rPr>
          <w:rFonts w:ascii="Times New Roman" w:hAnsi="Times New Roman"/>
          <w:b/>
          <w:bCs/>
          <w:sz w:val="18"/>
          <w:szCs w:val="18"/>
        </w:rPr>
        <w:t>1bis</w:t>
      </w:r>
      <w:r w:rsidRPr="00D94396">
        <w:rPr>
          <w:rFonts w:ascii="Times New Roman" w:hAnsi="Times New Roman"/>
          <w:b/>
          <w:bCs/>
          <w:sz w:val="18"/>
          <w:szCs w:val="18"/>
        </w:rPr>
        <w:t>:</w:t>
      </w:r>
    </w:p>
    <w:p w14:paraId="3F30B0FD" w14:textId="77777777" w:rsidR="009E1A78" w:rsidRPr="00D94396" w:rsidRDefault="009E1A78" w:rsidP="003E07A0">
      <w:pPr>
        <w:pStyle w:val="Agreement"/>
        <w:tabs>
          <w:tab w:val="clear" w:pos="4680"/>
          <w:tab w:val="num" w:pos="1843"/>
        </w:tabs>
        <w:ind w:left="426"/>
        <w:rPr>
          <w:rFonts w:ascii="Times New Roman" w:hAnsi="Times New Roman"/>
          <w:sz w:val="18"/>
          <w:szCs w:val="18"/>
        </w:rPr>
      </w:pPr>
      <w:r w:rsidRPr="00D94396">
        <w:rPr>
          <w:rFonts w:ascii="Times New Roman" w:hAnsi="Times New Roman"/>
          <w:sz w:val="18"/>
          <w:szCs w:val="18"/>
        </w:rPr>
        <w:t xml:space="preserve">Discuss terminology for the TS in the RRC stage-3 discussions when/if needed (not at current meeting). </w:t>
      </w:r>
    </w:p>
    <w:p w14:paraId="4A02AAC2" w14:textId="77777777" w:rsidR="009E1A78" w:rsidRPr="00D94396" w:rsidRDefault="009E1A78" w:rsidP="003E07A0">
      <w:pPr>
        <w:pStyle w:val="Agreement"/>
        <w:tabs>
          <w:tab w:val="clear" w:pos="4680"/>
          <w:tab w:val="num" w:pos="1843"/>
        </w:tabs>
        <w:ind w:left="426"/>
        <w:rPr>
          <w:rFonts w:ascii="Times New Roman" w:hAnsi="Times New Roman"/>
          <w:sz w:val="18"/>
          <w:szCs w:val="18"/>
        </w:rPr>
      </w:pPr>
      <w:r w:rsidRPr="00D94396">
        <w:rPr>
          <w:rFonts w:ascii="Times New Roman" w:hAnsi="Times New Roman"/>
          <w:sz w:val="18"/>
          <w:szCs w:val="18"/>
        </w:rPr>
        <w:t xml:space="preserve">Whether the Reference configuration is a complete configuration or not is up to the network implementation. </w:t>
      </w:r>
    </w:p>
    <w:p w14:paraId="635DADF0" w14:textId="77777777" w:rsidR="009E1A78" w:rsidRPr="00D94396" w:rsidRDefault="009E1A78" w:rsidP="003E07A0">
      <w:pPr>
        <w:pStyle w:val="Agreement"/>
        <w:tabs>
          <w:tab w:val="clear" w:pos="4680"/>
          <w:tab w:val="num" w:pos="1843"/>
        </w:tabs>
        <w:ind w:left="426"/>
        <w:rPr>
          <w:rFonts w:ascii="Times New Roman" w:hAnsi="Times New Roman"/>
          <w:sz w:val="18"/>
          <w:szCs w:val="18"/>
        </w:rPr>
      </w:pPr>
      <w:r w:rsidRPr="00D94396">
        <w:rPr>
          <w:rFonts w:ascii="Times New Roman" w:hAnsi="Times New Roman"/>
          <w:sz w:val="18"/>
          <w:szCs w:val="18"/>
        </w:rPr>
        <w:t xml:space="preserve">Reference configuration + LTM candidate configuration (in combination) has to be a complete configuration. </w:t>
      </w:r>
    </w:p>
    <w:p w14:paraId="1BE6CBBF" w14:textId="77777777" w:rsidR="009E1A78" w:rsidRPr="00D94396" w:rsidRDefault="009E1A78" w:rsidP="003E07A0">
      <w:pPr>
        <w:pStyle w:val="Agreement"/>
        <w:tabs>
          <w:tab w:val="clear" w:pos="4680"/>
          <w:tab w:val="num" w:pos="1843"/>
        </w:tabs>
        <w:ind w:left="426"/>
        <w:rPr>
          <w:rFonts w:ascii="Times New Roman" w:hAnsi="Times New Roman"/>
          <w:sz w:val="18"/>
          <w:szCs w:val="18"/>
        </w:rPr>
      </w:pPr>
      <w:r w:rsidRPr="00D94396">
        <w:rPr>
          <w:rFonts w:ascii="Times New Roman" w:hAnsi="Times New Roman"/>
          <w:sz w:val="18"/>
          <w:szCs w:val="18"/>
        </w:rPr>
        <w:t xml:space="preserve">The reference configuration is always explicitly signalled (not automatically derived from any other config, </w:t>
      </w:r>
      <w:proofErr w:type="gramStart"/>
      <w:r w:rsidRPr="00D94396">
        <w:rPr>
          <w:rFonts w:ascii="Times New Roman" w:hAnsi="Times New Roman"/>
          <w:sz w:val="18"/>
          <w:szCs w:val="18"/>
        </w:rPr>
        <w:t>e.g.</w:t>
      </w:r>
      <w:proofErr w:type="gramEnd"/>
      <w:r w:rsidRPr="00D94396">
        <w:rPr>
          <w:rFonts w:ascii="Times New Roman" w:hAnsi="Times New Roman"/>
          <w:sz w:val="18"/>
          <w:szCs w:val="18"/>
        </w:rPr>
        <w:t xml:space="preserve"> current).</w:t>
      </w:r>
    </w:p>
    <w:p w14:paraId="00232606" w14:textId="77777777" w:rsidR="009E1A78" w:rsidRPr="00D94396" w:rsidRDefault="009E1A78" w:rsidP="003E07A0">
      <w:pPr>
        <w:pStyle w:val="Agreement"/>
        <w:tabs>
          <w:tab w:val="clear" w:pos="4680"/>
          <w:tab w:val="num" w:pos="1843"/>
        </w:tabs>
        <w:ind w:left="426"/>
        <w:rPr>
          <w:rFonts w:ascii="Times New Roman" w:hAnsi="Times New Roman"/>
          <w:sz w:val="18"/>
          <w:szCs w:val="18"/>
        </w:rPr>
      </w:pPr>
      <w:r w:rsidRPr="00D94396">
        <w:rPr>
          <w:rFonts w:ascii="Times New Roman" w:hAnsi="Times New Roman"/>
          <w:sz w:val="18"/>
          <w:szCs w:val="18"/>
        </w:rPr>
        <w:t xml:space="preserve">Confirm that only the replacement procedure (the “full config without L2 reset”) is supported for Execution of LTM cell switch. </w:t>
      </w:r>
    </w:p>
    <w:p w14:paraId="5F765A2B" w14:textId="77777777" w:rsidR="009E1A78" w:rsidRPr="00D94396" w:rsidRDefault="009E1A78" w:rsidP="003D058E">
      <w:pPr>
        <w:pStyle w:val="Agreement"/>
        <w:tabs>
          <w:tab w:val="clear" w:pos="4680"/>
          <w:tab w:val="num" w:pos="1843"/>
        </w:tabs>
        <w:ind w:left="426"/>
        <w:jc w:val="both"/>
        <w:rPr>
          <w:rFonts w:ascii="Times New Roman" w:hAnsi="Times New Roman"/>
          <w:sz w:val="18"/>
          <w:szCs w:val="18"/>
        </w:rPr>
      </w:pPr>
      <w:r w:rsidRPr="00D94396">
        <w:rPr>
          <w:rFonts w:ascii="Times New Roman" w:hAnsi="Times New Roman"/>
          <w:sz w:val="18"/>
          <w:szCs w:val="18"/>
        </w:rPr>
        <w:t xml:space="preserve">The UE may perform early decoding and early validity check. </w:t>
      </w:r>
      <w:r w:rsidRPr="00D94396">
        <w:rPr>
          <w:rFonts w:ascii="Times New Roman" w:hAnsi="Times New Roman"/>
          <w:sz w:val="18"/>
          <w:szCs w:val="18"/>
          <w:highlight w:val="yellow"/>
        </w:rPr>
        <w:t xml:space="preserve">FFS whether Early validity check triggers early re-establishment. FFS the possible timing, FFS subset of cells, FFS if need to specify anything or just up to UE </w:t>
      </w:r>
      <w:proofErr w:type="spellStart"/>
      <w:r w:rsidRPr="00D94396">
        <w:rPr>
          <w:rFonts w:ascii="Times New Roman" w:hAnsi="Times New Roman"/>
          <w:sz w:val="18"/>
          <w:szCs w:val="18"/>
          <w:highlight w:val="yellow"/>
        </w:rPr>
        <w:t>impl</w:t>
      </w:r>
      <w:proofErr w:type="spellEnd"/>
      <w:r w:rsidRPr="00D94396">
        <w:rPr>
          <w:rFonts w:ascii="Times New Roman" w:hAnsi="Times New Roman"/>
          <w:sz w:val="18"/>
          <w:szCs w:val="18"/>
          <w:highlight w:val="yellow"/>
        </w:rPr>
        <w:t>, FFS if other signalling to notify network is needed</w:t>
      </w:r>
      <w:r w:rsidRPr="00D94396">
        <w:rPr>
          <w:rFonts w:ascii="Times New Roman" w:hAnsi="Times New Roman"/>
          <w:sz w:val="18"/>
          <w:szCs w:val="18"/>
        </w:rPr>
        <w:t xml:space="preserve">. </w:t>
      </w:r>
    </w:p>
    <w:p w14:paraId="6EA15B19" w14:textId="77777777" w:rsidR="009E1A78" w:rsidRPr="008B348D" w:rsidRDefault="009E1A78" w:rsidP="00BE7FE3">
      <w:pPr>
        <w:widowControl/>
        <w:overflowPunct w:val="0"/>
        <w:autoSpaceDE w:val="0"/>
        <w:autoSpaceDN w:val="0"/>
        <w:adjustRightInd w:val="0"/>
        <w:spacing w:before="120" w:line="280" w:lineRule="atLeast"/>
        <w:rPr>
          <w:rFonts w:ascii="Times New Roman" w:eastAsia="MS Mincho" w:hAnsi="Times New Roman"/>
          <w:szCs w:val="21"/>
          <w:lang w:val="en-GB" w:eastAsia="ja-JP"/>
        </w:rPr>
      </w:pPr>
    </w:p>
    <w:p w14:paraId="01AC9F7F" w14:textId="0422AF5A" w:rsidR="006D622B" w:rsidRPr="008B348D" w:rsidRDefault="002C7A52" w:rsidP="00BE7FE3">
      <w:pPr>
        <w:widowControl/>
        <w:overflowPunct w:val="0"/>
        <w:autoSpaceDE w:val="0"/>
        <w:autoSpaceDN w:val="0"/>
        <w:adjustRightInd w:val="0"/>
        <w:spacing w:before="120" w:line="280" w:lineRule="atLeast"/>
        <w:rPr>
          <w:rFonts w:ascii="Times New Roman" w:hAnsi="Times New Roman"/>
          <w:szCs w:val="21"/>
        </w:rPr>
      </w:pPr>
      <w:r w:rsidRPr="008B348D">
        <w:rPr>
          <w:rFonts w:ascii="Times New Roman" w:eastAsia="MS Mincho" w:hAnsi="Times New Roman"/>
          <w:szCs w:val="21"/>
          <w:lang w:eastAsia="ja-JP"/>
        </w:rPr>
        <w:t xml:space="preserve">In this contribution, we discuss </w:t>
      </w:r>
      <w:r w:rsidR="00AD6C8E" w:rsidRPr="008B348D">
        <w:rPr>
          <w:rFonts w:ascii="Times New Roman" w:eastAsia="MS Mincho" w:hAnsi="Times New Roman"/>
          <w:szCs w:val="21"/>
          <w:lang w:eastAsia="ja-JP"/>
        </w:rPr>
        <w:t xml:space="preserve">above highlighted issues </w:t>
      </w:r>
      <w:r w:rsidR="00025CAF" w:rsidRPr="008B348D">
        <w:rPr>
          <w:rFonts w:ascii="Times New Roman" w:eastAsia="MS Mincho" w:hAnsi="Times New Roman"/>
          <w:szCs w:val="21"/>
          <w:lang w:eastAsia="ja-JP"/>
        </w:rPr>
        <w:t xml:space="preserve">for </w:t>
      </w:r>
      <w:r w:rsidR="003D07A9" w:rsidRPr="008B348D">
        <w:rPr>
          <w:rFonts w:ascii="Times New Roman" w:eastAsia="MS Mincho" w:hAnsi="Times New Roman"/>
          <w:szCs w:val="21"/>
          <w:lang w:eastAsia="ja-JP"/>
        </w:rPr>
        <w:t>LTM</w:t>
      </w:r>
      <w:r w:rsidR="00AD6C8E" w:rsidRPr="008B348D">
        <w:rPr>
          <w:rFonts w:ascii="Times New Roman" w:eastAsia="MS Mincho" w:hAnsi="Times New Roman"/>
          <w:szCs w:val="21"/>
          <w:lang w:eastAsia="ja-JP"/>
        </w:rPr>
        <w:t xml:space="preserve"> configuration</w:t>
      </w:r>
      <w:r w:rsidRPr="008B348D">
        <w:rPr>
          <w:rFonts w:ascii="Times New Roman" w:eastAsia="MS Mincho" w:hAnsi="Times New Roman"/>
          <w:szCs w:val="21"/>
          <w:lang w:eastAsia="ja-JP"/>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B252939" w14:textId="42D7F31F" w:rsidR="00B30DC6" w:rsidRDefault="00A37B8A" w:rsidP="00101E08">
      <w:pPr>
        <w:spacing w:beforeLines="50" w:before="156" w:afterLines="50" w:after="156" w:line="360" w:lineRule="auto"/>
        <w:rPr>
          <w:rFonts w:ascii="Times New Roman" w:hAnsi="Times New Roman"/>
          <w:szCs w:val="21"/>
        </w:rPr>
      </w:pPr>
      <w:r w:rsidRPr="007C5E90">
        <w:rPr>
          <w:rFonts w:ascii="Times New Roman" w:hAnsi="Times New Roman" w:hint="eastAsia"/>
          <w:szCs w:val="21"/>
        </w:rPr>
        <w:t xml:space="preserve">It </w:t>
      </w:r>
      <w:r w:rsidRPr="007C5E90">
        <w:rPr>
          <w:rFonts w:ascii="Times New Roman" w:hAnsi="Times New Roman"/>
          <w:szCs w:val="21"/>
        </w:rPr>
        <w:t xml:space="preserve">was agreed </w:t>
      </w:r>
      <w:r>
        <w:rPr>
          <w:rFonts w:ascii="Times New Roman" w:hAnsi="Times New Roman"/>
          <w:szCs w:val="21"/>
        </w:rPr>
        <w:t xml:space="preserve">in last </w:t>
      </w:r>
      <w:proofErr w:type="spellStart"/>
      <w:r>
        <w:rPr>
          <w:rFonts w:ascii="Times New Roman" w:hAnsi="Times New Roman"/>
          <w:szCs w:val="21"/>
        </w:rPr>
        <w:t>metting</w:t>
      </w:r>
      <w:proofErr w:type="spellEnd"/>
      <w:r>
        <w:rPr>
          <w:rFonts w:ascii="Times New Roman" w:hAnsi="Times New Roman"/>
          <w:szCs w:val="21"/>
        </w:rPr>
        <w:t xml:space="preserve"> </w:t>
      </w:r>
      <w:r w:rsidRPr="007C5E90">
        <w:rPr>
          <w:rFonts w:ascii="Times New Roman" w:hAnsi="Times New Roman"/>
          <w:szCs w:val="21"/>
        </w:rPr>
        <w:t>that UE may perform early decoding and early validity check.</w:t>
      </w:r>
      <w:r>
        <w:rPr>
          <w:rFonts w:ascii="Times New Roman" w:hAnsi="Times New Roman"/>
          <w:szCs w:val="21"/>
        </w:rPr>
        <w:t xml:space="preserve"> However, what content should be checked is not clear. </w:t>
      </w:r>
      <w:r w:rsidR="005A7711">
        <w:rPr>
          <w:rFonts w:ascii="Times New Roman" w:hAnsi="Times New Roman"/>
          <w:szCs w:val="21"/>
        </w:rPr>
        <w:t>According to the RAN2 agreement, t</w:t>
      </w:r>
      <w:r w:rsidR="00335290" w:rsidRPr="00660EA9">
        <w:rPr>
          <w:rFonts w:ascii="Times New Roman" w:hAnsi="Times New Roman"/>
          <w:szCs w:val="21"/>
        </w:rPr>
        <w:t>he reference configuration is managed separately</w:t>
      </w:r>
      <w:r w:rsidR="00F02DB9">
        <w:rPr>
          <w:rFonts w:ascii="Times New Roman" w:hAnsi="Times New Roman"/>
          <w:szCs w:val="21"/>
        </w:rPr>
        <w:t xml:space="preserve"> and </w:t>
      </w:r>
      <w:r w:rsidR="00F02DB9" w:rsidRPr="00E64474">
        <w:rPr>
          <w:rFonts w:ascii="Times New Roman" w:hAnsi="Times New Roman"/>
          <w:szCs w:val="21"/>
        </w:rPr>
        <w:t>always explicitly signaled</w:t>
      </w:r>
      <w:r w:rsidR="00F02DB9">
        <w:rPr>
          <w:rFonts w:ascii="Times New Roman" w:hAnsi="Times New Roman"/>
          <w:szCs w:val="21"/>
        </w:rPr>
        <w:t>.</w:t>
      </w:r>
      <w:r w:rsidR="00335290" w:rsidRPr="00660EA9">
        <w:rPr>
          <w:rFonts w:ascii="Times New Roman" w:hAnsi="Times New Roman"/>
          <w:szCs w:val="21"/>
        </w:rPr>
        <w:t xml:space="preserve"> </w:t>
      </w:r>
      <w:r w:rsidR="005A7711" w:rsidRPr="00660EA9">
        <w:rPr>
          <w:rFonts w:ascii="Times New Roman" w:hAnsi="Times New Roman"/>
          <w:szCs w:val="21"/>
        </w:rPr>
        <w:t xml:space="preserve">Candidate cell configuration can be provided as delta configurations on top of a </w:t>
      </w:r>
      <w:r w:rsidR="005A7711" w:rsidRPr="00660EA9">
        <w:rPr>
          <w:rFonts w:ascii="Times New Roman" w:hAnsi="Times New Roman"/>
          <w:szCs w:val="21"/>
        </w:rPr>
        <w:lastRenderedPageBreak/>
        <w:t xml:space="preserve">reference configuration. </w:t>
      </w:r>
      <w:r w:rsidR="006F78AC" w:rsidRPr="008B348D">
        <w:rPr>
          <w:rFonts w:ascii="Times New Roman" w:hAnsi="Times New Roman"/>
          <w:szCs w:val="21"/>
        </w:rPr>
        <w:t>In the RRC procedures, the candidate delta configuration is applied on top of the reference configuration to form a complete candidate configuration</w:t>
      </w:r>
      <w:r w:rsidR="006F78AC">
        <w:rPr>
          <w:rFonts w:ascii="Times New Roman" w:hAnsi="Times New Roman"/>
          <w:szCs w:val="21"/>
        </w:rPr>
        <w:t xml:space="preserve">. </w:t>
      </w:r>
      <w:r w:rsidR="00F02DB9">
        <w:rPr>
          <w:rFonts w:ascii="Times New Roman" w:hAnsi="Times New Roman"/>
          <w:szCs w:val="21"/>
        </w:rPr>
        <w:t>A</w:t>
      </w:r>
      <w:r w:rsidR="00335290" w:rsidRPr="00660EA9">
        <w:rPr>
          <w:rFonts w:ascii="Times New Roman" w:hAnsi="Times New Roman"/>
          <w:szCs w:val="21"/>
        </w:rPr>
        <w:t xml:space="preserve"> UE stores the reference configuration as a separate configuration </w:t>
      </w:r>
      <w:r w:rsidR="00335290" w:rsidRPr="00660EA9">
        <w:rPr>
          <w:rFonts w:ascii="Times New Roman" w:hAnsi="Times New Roman" w:hint="eastAsia"/>
          <w:szCs w:val="21"/>
        </w:rPr>
        <w:t>befo</w:t>
      </w:r>
      <w:r w:rsidR="00335290" w:rsidRPr="00660EA9">
        <w:rPr>
          <w:rFonts w:ascii="Times New Roman" w:hAnsi="Times New Roman"/>
          <w:szCs w:val="21"/>
        </w:rPr>
        <w:t xml:space="preserve">re </w:t>
      </w:r>
      <w:r w:rsidR="002F7ED9">
        <w:rPr>
          <w:rFonts w:ascii="Times New Roman" w:hAnsi="Times New Roman"/>
          <w:szCs w:val="21"/>
        </w:rPr>
        <w:t xml:space="preserve">complete </w:t>
      </w:r>
      <w:r w:rsidR="002F7ED9" w:rsidRPr="00C060CD">
        <w:rPr>
          <w:rFonts w:ascii="Times New Roman" w:hAnsi="Times New Roman"/>
          <w:szCs w:val="21"/>
        </w:rPr>
        <w:t>candidate configuration</w:t>
      </w:r>
      <w:r w:rsidR="00335290" w:rsidRPr="00660EA9">
        <w:rPr>
          <w:rFonts w:ascii="Times New Roman" w:hAnsi="Times New Roman"/>
          <w:szCs w:val="21"/>
        </w:rPr>
        <w:t xml:space="preserve"> is formed.</w:t>
      </w:r>
      <w:r w:rsidR="006F78AC">
        <w:rPr>
          <w:rFonts w:ascii="Times New Roman" w:hAnsi="Times New Roman" w:hint="eastAsia"/>
          <w:szCs w:val="21"/>
        </w:rPr>
        <w:t xml:space="preserve"> </w:t>
      </w:r>
      <w:r w:rsidR="001D5154">
        <w:rPr>
          <w:rFonts w:ascii="Times New Roman" w:hAnsi="Times New Roman"/>
          <w:szCs w:val="21"/>
        </w:rPr>
        <w:t>The tim</w:t>
      </w:r>
      <w:r w:rsidR="002024F0">
        <w:rPr>
          <w:rFonts w:ascii="Times New Roman" w:hAnsi="Times New Roman"/>
          <w:szCs w:val="21"/>
        </w:rPr>
        <w:t xml:space="preserve">e point </w:t>
      </w:r>
      <w:r w:rsidR="001D5154">
        <w:rPr>
          <w:rFonts w:ascii="Times New Roman" w:hAnsi="Times New Roman"/>
          <w:szCs w:val="21"/>
        </w:rPr>
        <w:t xml:space="preserve">to form complete candidate configuration </w:t>
      </w:r>
      <w:r w:rsidR="0082482D">
        <w:rPr>
          <w:rFonts w:ascii="Times New Roman" w:hAnsi="Times New Roman"/>
          <w:szCs w:val="21"/>
        </w:rPr>
        <w:t xml:space="preserve">can be upon the reception of </w:t>
      </w:r>
      <w:r w:rsidR="00C44AAD" w:rsidRPr="008B348D">
        <w:rPr>
          <w:rFonts w:ascii="Times New Roman" w:hAnsi="Times New Roman"/>
          <w:szCs w:val="21"/>
        </w:rPr>
        <w:t xml:space="preserve">the LTM configuration </w:t>
      </w:r>
      <w:r w:rsidR="000D18D5">
        <w:rPr>
          <w:rFonts w:ascii="Times New Roman" w:hAnsi="Times New Roman"/>
          <w:szCs w:val="21"/>
        </w:rPr>
        <w:t>or</w:t>
      </w:r>
      <w:r w:rsidR="00C44AAD" w:rsidRPr="008B348D">
        <w:rPr>
          <w:rFonts w:ascii="Times New Roman" w:hAnsi="Times New Roman"/>
          <w:szCs w:val="21"/>
        </w:rPr>
        <w:t xml:space="preserve"> the reception of cell switch command.</w:t>
      </w:r>
    </w:p>
    <w:p w14:paraId="6E345BDE" w14:textId="59754881" w:rsidR="00B236B3" w:rsidRPr="004532F3" w:rsidRDefault="00692FC4" w:rsidP="00101E08">
      <w:pPr>
        <w:spacing w:beforeLines="50" w:before="156" w:afterLines="50" w:after="156" w:line="360" w:lineRule="auto"/>
        <w:rPr>
          <w:rFonts w:ascii="Times New Roman" w:hAnsi="Times New Roman"/>
          <w:szCs w:val="21"/>
        </w:rPr>
      </w:pPr>
      <w:r>
        <w:rPr>
          <w:rFonts w:ascii="Times New Roman" w:hAnsi="Times New Roman"/>
          <w:szCs w:val="21"/>
        </w:rPr>
        <w:t>In addition, i</w:t>
      </w:r>
      <w:r w:rsidR="00010EF8">
        <w:rPr>
          <w:rFonts w:ascii="Times New Roman" w:hAnsi="Times New Roman"/>
          <w:szCs w:val="21"/>
        </w:rPr>
        <w:t>t was agreed in RAN2</w:t>
      </w:r>
      <w:r w:rsidR="00B75B45">
        <w:rPr>
          <w:rFonts w:ascii="Times New Roman" w:hAnsi="Times New Roman"/>
          <w:szCs w:val="21"/>
        </w:rPr>
        <w:t>#121bis</w:t>
      </w:r>
      <w:r w:rsidR="00010EF8">
        <w:rPr>
          <w:rFonts w:ascii="Times New Roman" w:hAnsi="Times New Roman"/>
          <w:szCs w:val="21"/>
        </w:rPr>
        <w:t xml:space="preserve"> that </w:t>
      </w:r>
      <w:r w:rsidR="000648A3" w:rsidRPr="000648A3">
        <w:rPr>
          <w:rFonts w:ascii="Times New Roman" w:hAnsi="Times New Roman"/>
          <w:szCs w:val="21"/>
        </w:rPr>
        <w:t>RRC RACH configuration for early TA acquisition</w:t>
      </w:r>
      <w:r w:rsidR="000648A3">
        <w:rPr>
          <w:rFonts w:ascii="Times New Roman" w:hAnsi="Times New Roman"/>
          <w:szCs w:val="21"/>
        </w:rPr>
        <w:t xml:space="preserve"> </w:t>
      </w:r>
      <w:r w:rsidR="000648A3" w:rsidRPr="000648A3">
        <w:rPr>
          <w:rFonts w:ascii="Times New Roman" w:hAnsi="Times New Roman"/>
          <w:szCs w:val="21"/>
        </w:rPr>
        <w:t xml:space="preserve">is </w:t>
      </w:r>
      <w:r w:rsidR="00606D25" w:rsidRPr="000648A3">
        <w:rPr>
          <w:rFonts w:ascii="Times New Roman" w:hAnsi="Times New Roman"/>
          <w:szCs w:val="21"/>
        </w:rPr>
        <w:t>signaled</w:t>
      </w:r>
      <w:r w:rsidR="000648A3" w:rsidRPr="000648A3">
        <w:rPr>
          <w:rFonts w:ascii="Times New Roman" w:hAnsi="Times New Roman"/>
          <w:szCs w:val="21"/>
        </w:rPr>
        <w:t xml:space="preserve"> separately from the candidate cell configuration.</w:t>
      </w:r>
      <w:r w:rsidR="00183D5C">
        <w:rPr>
          <w:rFonts w:ascii="Times New Roman" w:hAnsi="Times New Roman"/>
          <w:szCs w:val="21"/>
        </w:rPr>
        <w:t xml:space="preserve"> RACH resource for early TA acquisition should be applied </w:t>
      </w:r>
      <w:r w:rsidR="004E0480">
        <w:rPr>
          <w:rFonts w:ascii="Times New Roman" w:hAnsi="Times New Roman"/>
          <w:szCs w:val="21"/>
        </w:rPr>
        <w:t>when receiving PDCCH order (</w:t>
      </w:r>
      <w:proofErr w:type="gramStart"/>
      <w:r w:rsidR="00B23E90">
        <w:rPr>
          <w:rFonts w:ascii="Times New Roman" w:hAnsi="Times New Roman"/>
          <w:szCs w:val="21"/>
        </w:rPr>
        <w:t>i.e.</w:t>
      </w:r>
      <w:proofErr w:type="gramEnd"/>
      <w:r w:rsidR="00E92CF9">
        <w:rPr>
          <w:rFonts w:ascii="Times New Roman" w:hAnsi="Times New Roman"/>
          <w:szCs w:val="21"/>
        </w:rPr>
        <w:t xml:space="preserve"> </w:t>
      </w:r>
      <w:r w:rsidR="004E0480">
        <w:rPr>
          <w:rFonts w:ascii="Times New Roman" w:hAnsi="Times New Roman"/>
          <w:szCs w:val="21"/>
        </w:rPr>
        <w:t>before re</w:t>
      </w:r>
      <w:r w:rsidR="00B23E90">
        <w:rPr>
          <w:rFonts w:ascii="Times New Roman" w:hAnsi="Times New Roman"/>
          <w:szCs w:val="21"/>
        </w:rPr>
        <w:t xml:space="preserve">ceiving </w:t>
      </w:r>
      <w:r w:rsidR="004E0480">
        <w:rPr>
          <w:rFonts w:ascii="Times New Roman" w:hAnsi="Times New Roman"/>
          <w:szCs w:val="21"/>
        </w:rPr>
        <w:t>cell switching command).</w:t>
      </w:r>
      <w:r w:rsidR="00B23E90">
        <w:rPr>
          <w:rFonts w:ascii="Times New Roman" w:hAnsi="Times New Roman"/>
          <w:szCs w:val="21"/>
        </w:rPr>
        <w:t xml:space="preserve"> Therefore, </w:t>
      </w:r>
      <w:r w:rsidR="005A0C7C">
        <w:rPr>
          <w:rFonts w:ascii="Times New Roman" w:hAnsi="Times New Roman"/>
          <w:szCs w:val="21"/>
        </w:rPr>
        <w:t xml:space="preserve">compliance check for RACH configuration for early TA acquisition should be performed upon </w:t>
      </w:r>
      <w:r w:rsidR="005A0C7C" w:rsidRPr="005A0C7C">
        <w:rPr>
          <w:rFonts w:ascii="Times New Roman" w:hAnsi="Times New Roman"/>
          <w:szCs w:val="21"/>
        </w:rPr>
        <w:t>the reception of RACH configuration or the reception of PDCCH order</w:t>
      </w:r>
      <w:r w:rsidR="00EE307C">
        <w:rPr>
          <w:rFonts w:ascii="Times New Roman" w:hAnsi="Times New Roman"/>
          <w:szCs w:val="21"/>
        </w:rPr>
        <w:t xml:space="preserve"> to trigger early TA acquisition</w:t>
      </w:r>
      <w:r w:rsidR="005A0C7C" w:rsidRPr="005A0C7C">
        <w:rPr>
          <w:rFonts w:ascii="Times New Roman" w:hAnsi="Times New Roman"/>
          <w:szCs w:val="21"/>
        </w:rPr>
        <w:t>.</w:t>
      </w:r>
    </w:p>
    <w:p w14:paraId="2B8C07F5" w14:textId="4840452F" w:rsidR="005A0C7C" w:rsidRDefault="005A0C7C" w:rsidP="00101E08">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1: </w:t>
      </w:r>
      <w:r w:rsidR="00EE307C">
        <w:rPr>
          <w:rFonts w:ascii="Times New Roman" w:eastAsiaTheme="minorEastAsia" w:hAnsi="Times New Roman"/>
          <w:b/>
          <w:bCs/>
          <w:sz w:val="21"/>
          <w:szCs w:val="21"/>
          <w:lang w:eastAsia="zh-CN"/>
        </w:rPr>
        <w:t>C</w:t>
      </w:r>
      <w:r>
        <w:rPr>
          <w:rFonts w:ascii="Times New Roman" w:eastAsiaTheme="minorEastAsia" w:hAnsi="Times New Roman"/>
          <w:b/>
          <w:bCs/>
          <w:sz w:val="21"/>
          <w:szCs w:val="21"/>
          <w:lang w:eastAsia="zh-CN"/>
        </w:rPr>
        <w:t xml:space="preserve">ompliance check includes </w:t>
      </w:r>
      <w:r w:rsidRPr="00660EA9">
        <w:rPr>
          <w:rFonts w:ascii="Times New Roman" w:hAnsi="Times New Roman"/>
          <w:b/>
          <w:bCs/>
          <w:sz w:val="21"/>
          <w:szCs w:val="21"/>
          <w:lang w:eastAsia="zh-CN"/>
        </w:rPr>
        <w:t>reference configuration</w:t>
      </w:r>
      <w:r>
        <w:rPr>
          <w:rFonts w:ascii="Times New Roman" w:hAnsi="Times New Roman"/>
          <w:b/>
          <w:bCs/>
          <w:sz w:val="21"/>
          <w:szCs w:val="21"/>
          <w:lang w:eastAsia="zh-CN"/>
        </w:rPr>
        <w:t>, candidate delta configuration and RACH configuration for early TA acquisition.</w:t>
      </w:r>
    </w:p>
    <w:p w14:paraId="022374B6" w14:textId="738DEAF1" w:rsidR="00B30DC6" w:rsidRPr="00B30DC6" w:rsidRDefault="00B30DC6" w:rsidP="00101E08">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w:t>
      </w:r>
      <w:r w:rsidR="003A381E">
        <w:rPr>
          <w:rFonts w:ascii="Times New Roman" w:eastAsiaTheme="minorEastAsia" w:hAnsi="Times New Roman"/>
          <w:b/>
          <w:bCs/>
          <w:sz w:val="21"/>
          <w:szCs w:val="21"/>
          <w:lang w:eastAsia="zh-CN"/>
        </w:rPr>
        <w:t xml:space="preserve"> </w:t>
      </w:r>
      <w:r w:rsidR="005A0C7C">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 xml:space="preserve">: </w:t>
      </w:r>
      <w:r w:rsidR="00C44AAD">
        <w:rPr>
          <w:rFonts w:ascii="Times New Roman" w:hAnsi="Times New Roman"/>
          <w:b/>
          <w:bCs/>
          <w:sz w:val="21"/>
          <w:szCs w:val="21"/>
          <w:lang w:eastAsia="zh-CN"/>
        </w:rPr>
        <w:t>C</w:t>
      </w:r>
      <w:r w:rsidR="00930C58" w:rsidRPr="00660EA9">
        <w:rPr>
          <w:rFonts w:ascii="Times New Roman" w:hAnsi="Times New Roman"/>
          <w:b/>
          <w:bCs/>
          <w:sz w:val="21"/>
          <w:szCs w:val="21"/>
          <w:lang w:eastAsia="zh-CN"/>
        </w:rPr>
        <w:t>ompliance check for reference configuration</w:t>
      </w:r>
      <w:r w:rsidR="00930C58">
        <w:rPr>
          <w:rFonts w:ascii="Times New Roman" w:hAnsi="Times New Roman"/>
          <w:b/>
          <w:bCs/>
          <w:sz w:val="21"/>
          <w:szCs w:val="21"/>
          <w:lang w:eastAsia="zh-CN"/>
        </w:rPr>
        <w:t xml:space="preserve"> and candidate </w:t>
      </w:r>
      <w:r w:rsidR="00DB09C3">
        <w:rPr>
          <w:rFonts w:ascii="Times New Roman" w:hAnsi="Times New Roman"/>
          <w:b/>
          <w:bCs/>
          <w:sz w:val="21"/>
          <w:szCs w:val="21"/>
          <w:lang w:eastAsia="zh-CN"/>
        </w:rPr>
        <w:t>delta</w:t>
      </w:r>
      <w:r w:rsidR="00930C58">
        <w:rPr>
          <w:rFonts w:ascii="Times New Roman" w:hAnsi="Times New Roman"/>
          <w:b/>
          <w:bCs/>
          <w:sz w:val="21"/>
          <w:szCs w:val="21"/>
          <w:lang w:eastAsia="zh-CN"/>
        </w:rPr>
        <w:t xml:space="preserve"> configuration </w:t>
      </w:r>
      <w:r w:rsidR="00B0127A">
        <w:rPr>
          <w:rFonts w:ascii="Times New Roman" w:hAnsi="Times New Roman"/>
          <w:b/>
          <w:bCs/>
          <w:sz w:val="21"/>
          <w:szCs w:val="21"/>
          <w:lang w:eastAsia="zh-CN"/>
        </w:rPr>
        <w:t>can</w:t>
      </w:r>
      <w:r w:rsidR="00930C58">
        <w:rPr>
          <w:rFonts w:ascii="Times New Roman" w:hAnsi="Times New Roman"/>
          <w:b/>
          <w:bCs/>
          <w:sz w:val="21"/>
          <w:szCs w:val="21"/>
          <w:lang w:eastAsia="zh-CN"/>
        </w:rPr>
        <w:t xml:space="preserve"> be performed </w:t>
      </w:r>
      <w:r w:rsidR="004532F3" w:rsidRPr="004532F3">
        <w:rPr>
          <w:rFonts w:ascii="Times New Roman" w:hAnsi="Times New Roman"/>
          <w:b/>
          <w:bCs/>
          <w:sz w:val="21"/>
          <w:szCs w:val="21"/>
          <w:lang w:eastAsia="zh-CN"/>
        </w:rPr>
        <w:t>upon the reception of the configuration or the reception of cell switch command.</w:t>
      </w:r>
    </w:p>
    <w:p w14:paraId="54F36DC1" w14:textId="10B4206A" w:rsidR="003A381E" w:rsidRPr="00B0127A" w:rsidRDefault="00B0127A" w:rsidP="00101E08">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w:t>
      </w:r>
      <w:r w:rsidRPr="00B0127A">
        <w:rPr>
          <w:rFonts w:ascii="Times New Roman" w:eastAsiaTheme="minorEastAsia" w:hAnsi="Times New Roman"/>
          <w:b/>
          <w:bCs/>
          <w:sz w:val="21"/>
          <w:szCs w:val="21"/>
          <w:lang w:eastAsia="zh-CN"/>
        </w:rPr>
        <w:t>3</w:t>
      </w:r>
      <w:r>
        <w:rPr>
          <w:rFonts w:ascii="Times New Roman" w:eastAsiaTheme="minorEastAsia" w:hAnsi="Times New Roman"/>
          <w:b/>
          <w:bCs/>
          <w:sz w:val="21"/>
          <w:szCs w:val="21"/>
          <w:lang w:eastAsia="zh-CN"/>
        </w:rPr>
        <w:t xml:space="preserve">: </w:t>
      </w:r>
      <w:r w:rsidRPr="00B0127A">
        <w:rPr>
          <w:rFonts w:ascii="Times New Roman" w:eastAsiaTheme="minorEastAsia" w:hAnsi="Times New Roman"/>
          <w:b/>
          <w:bCs/>
          <w:sz w:val="21"/>
          <w:szCs w:val="21"/>
          <w:lang w:eastAsia="zh-CN"/>
        </w:rPr>
        <w:t xml:space="preserve">Compliance check for RACH configuration for early TA acquisition should be performed upon the reception of RACH configuration </w:t>
      </w:r>
      <w:r w:rsidR="008376AE">
        <w:rPr>
          <w:rFonts w:ascii="Times New Roman" w:eastAsiaTheme="minorEastAsia" w:hAnsi="Times New Roman"/>
          <w:b/>
          <w:bCs/>
          <w:sz w:val="21"/>
          <w:szCs w:val="21"/>
          <w:lang w:eastAsia="zh-CN"/>
        </w:rPr>
        <w:t xml:space="preserve">for early TA acquisition </w:t>
      </w:r>
      <w:r w:rsidRPr="00B0127A">
        <w:rPr>
          <w:rFonts w:ascii="Times New Roman" w:eastAsiaTheme="minorEastAsia" w:hAnsi="Times New Roman"/>
          <w:b/>
          <w:bCs/>
          <w:sz w:val="21"/>
          <w:szCs w:val="21"/>
          <w:lang w:eastAsia="zh-CN"/>
        </w:rPr>
        <w:t>or the reception of PDCCH order.</w:t>
      </w:r>
    </w:p>
    <w:p w14:paraId="165D0BA7" w14:textId="10904BCA" w:rsidR="00800ADE" w:rsidRPr="00660EA9" w:rsidRDefault="005C17F1" w:rsidP="00101E08">
      <w:pPr>
        <w:spacing w:beforeLines="50" w:before="156" w:afterLines="50" w:after="156" w:line="360" w:lineRule="auto"/>
        <w:rPr>
          <w:rFonts w:ascii="Times New Roman" w:eastAsiaTheme="minorEastAsia" w:hAnsi="Times New Roman"/>
          <w:b/>
          <w:bCs/>
          <w:szCs w:val="21"/>
        </w:rPr>
      </w:pPr>
      <w:r w:rsidRPr="00660EA9">
        <w:rPr>
          <w:rFonts w:ascii="Times New Roman" w:hAnsi="Times New Roman"/>
          <w:szCs w:val="21"/>
        </w:rPr>
        <w:t>In traditional handover or condition</w:t>
      </w:r>
      <w:r w:rsidR="00A86D5F" w:rsidRPr="00660EA9">
        <w:rPr>
          <w:rFonts w:ascii="Times New Roman" w:hAnsi="Times New Roman"/>
          <w:szCs w:val="21"/>
        </w:rPr>
        <w:t>-</w:t>
      </w:r>
      <w:r w:rsidRPr="00660EA9">
        <w:rPr>
          <w:rFonts w:ascii="Times New Roman" w:hAnsi="Times New Roman"/>
          <w:szCs w:val="21"/>
        </w:rPr>
        <w:t xml:space="preserve">based </w:t>
      </w:r>
      <w:r w:rsidR="00A86D5F" w:rsidRPr="00660EA9">
        <w:rPr>
          <w:rFonts w:ascii="Times New Roman" w:hAnsi="Times New Roman"/>
          <w:szCs w:val="21"/>
        </w:rPr>
        <w:t>handover</w:t>
      </w:r>
      <w:r w:rsidRPr="00660EA9">
        <w:rPr>
          <w:rFonts w:ascii="Times New Roman" w:hAnsi="Times New Roman"/>
          <w:szCs w:val="21"/>
        </w:rPr>
        <w:t>,</w:t>
      </w:r>
      <w:r w:rsidR="00A86D5F" w:rsidRPr="00660EA9">
        <w:rPr>
          <w:rFonts w:ascii="Times New Roman" w:hAnsi="Times New Roman"/>
          <w:szCs w:val="21"/>
        </w:rPr>
        <w:t xml:space="preserve"> UE will perform </w:t>
      </w:r>
      <w:r w:rsidR="00676155" w:rsidRPr="00660EA9">
        <w:rPr>
          <w:rFonts w:ascii="Times New Roman" w:hAnsi="Times New Roman"/>
          <w:szCs w:val="21"/>
        </w:rPr>
        <w:t>recovery procedure</w:t>
      </w:r>
      <w:r w:rsidR="00A86D5F" w:rsidRPr="00660EA9">
        <w:rPr>
          <w:rFonts w:ascii="Times New Roman" w:hAnsi="Times New Roman"/>
          <w:szCs w:val="21"/>
        </w:rPr>
        <w:t xml:space="preserve"> when compliance check failure happens. Regarding </w:t>
      </w:r>
      <w:r w:rsidR="004C7DF8" w:rsidRPr="00660EA9">
        <w:rPr>
          <w:rFonts w:ascii="Times New Roman" w:hAnsi="Times New Roman"/>
          <w:szCs w:val="21"/>
        </w:rPr>
        <w:t>LTM</w:t>
      </w:r>
      <w:r w:rsidR="00151B43" w:rsidRPr="00660EA9">
        <w:rPr>
          <w:rFonts w:ascii="Times New Roman" w:hAnsi="Times New Roman"/>
          <w:szCs w:val="21"/>
        </w:rPr>
        <w:t xml:space="preserve">, UE also can </w:t>
      </w:r>
      <w:r w:rsidR="00676155" w:rsidRPr="00660EA9">
        <w:rPr>
          <w:rFonts w:ascii="Times New Roman" w:hAnsi="Times New Roman"/>
          <w:szCs w:val="21"/>
        </w:rPr>
        <w:t>consider reconfiguration</w:t>
      </w:r>
      <w:r w:rsidR="00151B43" w:rsidRPr="00660EA9">
        <w:rPr>
          <w:rFonts w:ascii="Times New Roman" w:hAnsi="Times New Roman"/>
          <w:szCs w:val="21"/>
        </w:rPr>
        <w:t xml:space="preserve"> failure and </w:t>
      </w:r>
      <w:r w:rsidR="00E82F8E" w:rsidRPr="00660EA9">
        <w:rPr>
          <w:rFonts w:ascii="Times New Roman" w:hAnsi="Times New Roman"/>
          <w:szCs w:val="21"/>
        </w:rPr>
        <w:t xml:space="preserve">perform recovery procedure once </w:t>
      </w:r>
      <w:r w:rsidR="00151B43" w:rsidRPr="00660EA9">
        <w:rPr>
          <w:rFonts w:ascii="Times New Roman" w:eastAsiaTheme="minorEastAsia" w:hAnsi="Times New Roman"/>
          <w:szCs w:val="21"/>
        </w:rPr>
        <w:t>the f</w:t>
      </w:r>
      <w:r w:rsidR="00151B43" w:rsidRPr="00660EA9">
        <w:rPr>
          <w:rFonts w:ascii="Times New Roman" w:hAnsi="Times New Roman"/>
          <w:szCs w:val="21"/>
        </w:rPr>
        <w:t>ailure of compliance check</w:t>
      </w:r>
      <w:r w:rsidR="00E82F8E" w:rsidRPr="00660EA9">
        <w:rPr>
          <w:rFonts w:ascii="Times New Roman" w:hAnsi="Times New Roman"/>
          <w:szCs w:val="21"/>
        </w:rPr>
        <w:t xml:space="preserve"> happens. More specification, if candidate cell is </w:t>
      </w:r>
      <w:proofErr w:type="spellStart"/>
      <w:r w:rsidR="00E82F8E" w:rsidRPr="00660EA9">
        <w:rPr>
          <w:rFonts w:ascii="Times New Roman" w:hAnsi="Times New Roman"/>
          <w:szCs w:val="21"/>
        </w:rPr>
        <w:t>PCell</w:t>
      </w:r>
      <w:proofErr w:type="spellEnd"/>
      <w:r w:rsidR="00E82F8E" w:rsidRPr="00660EA9">
        <w:rPr>
          <w:rFonts w:ascii="Times New Roman" w:hAnsi="Times New Roman"/>
          <w:szCs w:val="21"/>
        </w:rPr>
        <w:t xml:space="preserve">, UE </w:t>
      </w:r>
      <w:r w:rsidR="00676155" w:rsidRPr="00660EA9">
        <w:rPr>
          <w:rFonts w:ascii="Times New Roman" w:hAnsi="Times New Roman"/>
          <w:szCs w:val="21"/>
        </w:rPr>
        <w:t>will perform</w:t>
      </w:r>
      <w:r w:rsidR="003278FC" w:rsidRPr="00660EA9">
        <w:rPr>
          <w:rFonts w:ascii="Times New Roman" w:hAnsi="Times New Roman"/>
          <w:szCs w:val="21"/>
        </w:rPr>
        <w:t xml:space="preserve"> re</w:t>
      </w:r>
      <w:r w:rsidR="00676155" w:rsidRPr="00660EA9">
        <w:rPr>
          <w:rFonts w:ascii="Times New Roman" w:hAnsi="Times New Roman"/>
          <w:szCs w:val="21"/>
        </w:rPr>
        <w:t xml:space="preserve">-establishment procedure. If candidate cell is PSCell, UE will perform SCG failure information procedure. On the contrary, </w:t>
      </w:r>
      <w:r w:rsidR="005C6B90" w:rsidRPr="00660EA9">
        <w:rPr>
          <w:rFonts w:ascii="Times New Roman" w:hAnsi="Times New Roman"/>
          <w:szCs w:val="21"/>
        </w:rPr>
        <w:t>UE also can report compliance check failure to source serving cell instead of triggering recovery procedure. Then, the source cell may reconfigure/release the corresponding candidate cell.</w:t>
      </w:r>
    </w:p>
    <w:p w14:paraId="41A86766" w14:textId="3848C9B8" w:rsidR="00E62E22" w:rsidRPr="00660EA9" w:rsidRDefault="00800ADE" w:rsidP="00101E08">
      <w:pPr>
        <w:pStyle w:val="Doc-text2"/>
        <w:spacing w:line="360" w:lineRule="auto"/>
        <w:ind w:left="0" w:firstLine="0"/>
        <w:jc w:val="both"/>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P</w:t>
      </w:r>
      <w:r w:rsidRPr="00660EA9">
        <w:rPr>
          <w:rFonts w:ascii="Times New Roman" w:eastAsiaTheme="minorEastAsia" w:hAnsi="Times New Roman"/>
          <w:b/>
          <w:bCs/>
          <w:sz w:val="21"/>
          <w:szCs w:val="21"/>
          <w:lang w:eastAsia="zh-CN"/>
        </w:rPr>
        <w:t xml:space="preserve">roposal </w:t>
      </w:r>
      <w:r w:rsidR="003A6E77">
        <w:rPr>
          <w:rFonts w:ascii="Times New Roman" w:eastAsiaTheme="minorEastAsia" w:hAnsi="Times New Roman"/>
          <w:b/>
          <w:bCs/>
          <w:sz w:val="21"/>
          <w:szCs w:val="21"/>
          <w:lang w:eastAsia="zh-CN"/>
        </w:rPr>
        <w:t>4</w:t>
      </w:r>
      <w:r w:rsidRPr="00660EA9">
        <w:rPr>
          <w:rFonts w:ascii="Times New Roman" w:eastAsiaTheme="minorEastAsia" w:hAnsi="Times New Roman"/>
          <w:b/>
          <w:bCs/>
          <w:sz w:val="21"/>
          <w:szCs w:val="21"/>
          <w:lang w:eastAsia="zh-CN"/>
        </w:rPr>
        <w:t xml:space="preserve">: </w:t>
      </w:r>
      <w:r w:rsidR="00927AF8" w:rsidRPr="00660EA9">
        <w:rPr>
          <w:rFonts w:ascii="Times New Roman" w:eastAsiaTheme="minorEastAsia" w:hAnsi="Times New Roman"/>
          <w:b/>
          <w:bCs/>
          <w:sz w:val="21"/>
          <w:szCs w:val="21"/>
          <w:lang w:eastAsia="zh-CN"/>
        </w:rPr>
        <w:t xml:space="preserve">RAN2 to discuss </w:t>
      </w:r>
      <w:r w:rsidR="00730E2B" w:rsidRPr="00660EA9">
        <w:rPr>
          <w:rFonts w:ascii="Times New Roman" w:eastAsiaTheme="minorEastAsia" w:hAnsi="Times New Roman"/>
          <w:b/>
          <w:bCs/>
          <w:sz w:val="21"/>
          <w:szCs w:val="21"/>
          <w:lang w:eastAsia="zh-CN"/>
        </w:rPr>
        <w:t xml:space="preserve">which option should be supported </w:t>
      </w:r>
      <w:r w:rsidR="005C6B90" w:rsidRPr="00660EA9">
        <w:rPr>
          <w:rFonts w:ascii="Times New Roman" w:eastAsiaTheme="minorEastAsia" w:hAnsi="Times New Roman"/>
          <w:b/>
          <w:bCs/>
          <w:sz w:val="21"/>
          <w:szCs w:val="21"/>
          <w:lang w:eastAsia="zh-CN"/>
        </w:rPr>
        <w:t xml:space="preserve">upon compliance check failure </w:t>
      </w:r>
      <w:r w:rsidR="00B07FED" w:rsidRPr="00660EA9">
        <w:rPr>
          <w:rFonts w:ascii="Times New Roman" w:eastAsiaTheme="minorEastAsia" w:hAnsi="Times New Roman"/>
          <w:b/>
          <w:bCs/>
          <w:sz w:val="21"/>
          <w:szCs w:val="21"/>
          <w:lang w:eastAsia="zh-CN"/>
        </w:rPr>
        <w:t xml:space="preserve">for the case that candidate cell is </w:t>
      </w:r>
      <w:proofErr w:type="spellStart"/>
      <w:r w:rsidR="00B07FED" w:rsidRPr="00660EA9">
        <w:rPr>
          <w:rFonts w:ascii="Times New Roman" w:eastAsiaTheme="minorEastAsia" w:hAnsi="Times New Roman"/>
          <w:b/>
          <w:bCs/>
          <w:sz w:val="21"/>
          <w:szCs w:val="21"/>
          <w:lang w:eastAsia="zh-CN"/>
        </w:rPr>
        <w:t>PCell</w:t>
      </w:r>
      <w:proofErr w:type="spellEnd"/>
      <w:r w:rsidR="00B07FED" w:rsidRPr="00660EA9">
        <w:rPr>
          <w:rFonts w:ascii="Times New Roman" w:eastAsiaTheme="minorEastAsia" w:hAnsi="Times New Roman"/>
          <w:b/>
          <w:bCs/>
          <w:sz w:val="21"/>
          <w:szCs w:val="21"/>
          <w:lang w:eastAsia="zh-CN"/>
        </w:rPr>
        <w:t xml:space="preserve"> or PSCell.</w:t>
      </w:r>
    </w:p>
    <w:p w14:paraId="10E5C71A" w14:textId="7346E3BC" w:rsidR="00800ADE" w:rsidRPr="00660EA9" w:rsidRDefault="00E62E22" w:rsidP="00101E08">
      <w:pPr>
        <w:pStyle w:val="Doc-text2"/>
        <w:numPr>
          <w:ilvl w:val="0"/>
          <w:numId w:val="19"/>
        </w:numPr>
        <w:spacing w:line="360" w:lineRule="auto"/>
        <w:ind w:left="426"/>
        <w:jc w:val="both"/>
        <w:rPr>
          <w:rFonts w:ascii="Times New Roman" w:eastAsiaTheme="minorEastAsia" w:hAnsi="Times New Roman"/>
          <w:b/>
          <w:bCs/>
          <w:sz w:val="21"/>
          <w:szCs w:val="21"/>
          <w:lang w:eastAsia="zh-CN"/>
        </w:rPr>
      </w:pPr>
      <w:r w:rsidRPr="00660EA9">
        <w:rPr>
          <w:rFonts w:ascii="Times New Roman" w:eastAsiaTheme="minorEastAsia" w:hAnsi="Times New Roman"/>
          <w:b/>
          <w:bCs/>
          <w:sz w:val="21"/>
          <w:szCs w:val="21"/>
          <w:lang w:eastAsia="zh-CN"/>
        </w:rPr>
        <w:t xml:space="preserve">Option 1: </w:t>
      </w:r>
      <w:r w:rsidR="00444203" w:rsidRPr="00660EA9">
        <w:rPr>
          <w:rFonts w:ascii="Times New Roman" w:eastAsiaTheme="minorEastAsia" w:hAnsi="Times New Roman"/>
          <w:b/>
          <w:bCs/>
          <w:sz w:val="21"/>
          <w:szCs w:val="21"/>
          <w:lang w:eastAsia="zh-CN"/>
        </w:rPr>
        <w:t xml:space="preserve">UE </w:t>
      </w:r>
      <w:r w:rsidR="002B59BC" w:rsidRPr="00660EA9">
        <w:rPr>
          <w:rFonts w:ascii="Times New Roman" w:eastAsiaTheme="minorEastAsia" w:hAnsi="Times New Roman"/>
          <w:b/>
          <w:bCs/>
          <w:sz w:val="21"/>
          <w:szCs w:val="21"/>
          <w:lang w:eastAsia="zh-CN"/>
        </w:rPr>
        <w:t>perform</w:t>
      </w:r>
      <w:r w:rsidR="005C6B90" w:rsidRPr="00660EA9">
        <w:rPr>
          <w:rFonts w:ascii="Times New Roman" w:eastAsiaTheme="minorEastAsia" w:hAnsi="Times New Roman"/>
          <w:b/>
          <w:bCs/>
          <w:sz w:val="21"/>
          <w:szCs w:val="21"/>
          <w:lang w:eastAsia="zh-CN"/>
        </w:rPr>
        <w:t>s</w:t>
      </w:r>
      <w:r w:rsidR="002B59BC" w:rsidRPr="00660EA9">
        <w:rPr>
          <w:rFonts w:ascii="Times New Roman" w:eastAsiaTheme="minorEastAsia" w:hAnsi="Times New Roman"/>
          <w:b/>
          <w:bCs/>
          <w:sz w:val="21"/>
          <w:szCs w:val="21"/>
          <w:lang w:eastAsia="zh-CN"/>
        </w:rPr>
        <w:t xml:space="preserve"> recovery procedure</w:t>
      </w:r>
      <w:r w:rsidR="00444203" w:rsidRPr="00660EA9">
        <w:rPr>
          <w:rFonts w:ascii="Times New Roman" w:eastAsiaTheme="minorEastAsia" w:hAnsi="Times New Roman"/>
          <w:b/>
          <w:bCs/>
          <w:sz w:val="21"/>
          <w:szCs w:val="21"/>
          <w:lang w:eastAsia="zh-CN"/>
        </w:rPr>
        <w:t xml:space="preserve"> </w:t>
      </w:r>
      <w:r w:rsidR="00B07FED" w:rsidRPr="00660EA9">
        <w:rPr>
          <w:rFonts w:ascii="Times New Roman" w:eastAsiaTheme="minorEastAsia" w:hAnsi="Times New Roman"/>
          <w:b/>
          <w:bCs/>
          <w:sz w:val="21"/>
          <w:szCs w:val="21"/>
          <w:lang w:eastAsia="zh-CN"/>
        </w:rPr>
        <w:t>upon</w:t>
      </w:r>
      <w:r w:rsidR="00444203" w:rsidRPr="00660EA9">
        <w:rPr>
          <w:rFonts w:ascii="Times New Roman" w:eastAsiaTheme="minorEastAsia" w:hAnsi="Times New Roman"/>
          <w:b/>
          <w:bCs/>
          <w:sz w:val="21"/>
          <w:szCs w:val="21"/>
          <w:lang w:eastAsia="zh-CN"/>
        </w:rPr>
        <w:t xml:space="preserve"> </w:t>
      </w:r>
      <w:r w:rsidR="002B59BC" w:rsidRPr="00660EA9">
        <w:rPr>
          <w:rFonts w:ascii="Times New Roman" w:eastAsiaTheme="minorEastAsia" w:hAnsi="Times New Roman"/>
          <w:b/>
          <w:bCs/>
          <w:sz w:val="21"/>
          <w:szCs w:val="21"/>
          <w:lang w:eastAsia="zh-CN"/>
        </w:rPr>
        <w:t>compliance check fail</w:t>
      </w:r>
      <w:r w:rsidR="00B07FED" w:rsidRPr="00660EA9">
        <w:rPr>
          <w:rFonts w:ascii="Times New Roman" w:eastAsiaTheme="minorEastAsia" w:hAnsi="Times New Roman"/>
          <w:b/>
          <w:bCs/>
          <w:sz w:val="21"/>
          <w:szCs w:val="21"/>
          <w:lang w:eastAsia="zh-CN"/>
        </w:rPr>
        <w:t>ure</w:t>
      </w:r>
      <w:r w:rsidR="002B59BC" w:rsidRPr="00660EA9">
        <w:rPr>
          <w:rFonts w:ascii="Times New Roman" w:eastAsiaTheme="minorEastAsia" w:hAnsi="Times New Roman"/>
          <w:b/>
          <w:bCs/>
          <w:sz w:val="21"/>
          <w:szCs w:val="21"/>
          <w:lang w:eastAsia="zh-CN"/>
        </w:rPr>
        <w:t>.</w:t>
      </w:r>
      <w:r w:rsidR="003A792F" w:rsidRPr="00660EA9">
        <w:rPr>
          <w:rFonts w:ascii="Times New Roman" w:eastAsiaTheme="minorEastAsia" w:hAnsi="Times New Roman"/>
          <w:b/>
          <w:bCs/>
          <w:sz w:val="21"/>
          <w:szCs w:val="21"/>
          <w:lang w:eastAsia="zh-CN"/>
        </w:rPr>
        <w:t xml:space="preserve"> Re-establishment or </w:t>
      </w:r>
      <w:proofErr w:type="spellStart"/>
      <w:r w:rsidR="003A792F" w:rsidRPr="00660EA9">
        <w:rPr>
          <w:rFonts w:ascii="Times New Roman" w:eastAsiaTheme="minorEastAsia" w:hAnsi="Times New Roman"/>
          <w:b/>
          <w:bCs/>
          <w:sz w:val="21"/>
          <w:szCs w:val="21"/>
          <w:lang w:eastAsia="zh-CN"/>
        </w:rPr>
        <w:t>SCGfailureinformation</w:t>
      </w:r>
      <w:proofErr w:type="spellEnd"/>
      <w:r w:rsidR="003A792F" w:rsidRPr="00660EA9">
        <w:rPr>
          <w:rFonts w:ascii="Times New Roman" w:eastAsiaTheme="minorEastAsia" w:hAnsi="Times New Roman"/>
          <w:b/>
          <w:bCs/>
          <w:sz w:val="21"/>
          <w:szCs w:val="21"/>
          <w:lang w:eastAsia="zh-CN"/>
        </w:rPr>
        <w:t xml:space="preserve"> will be triggered for candidate </w:t>
      </w:r>
      <w:proofErr w:type="spellStart"/>
      <w:r w:rsidR="003A792F" w:rsidRPr="00660EA9">
        <w:rPr>
          <w:rFonts w:ascii="Times New Roman" w:eastAsiaTheme="minorEastAsia" w:hAnsi="Times New Roman"/>
          <w:b/>
          <w:bCs/>
          <w:sz w:val="21"/>
          <w:szCs w:val="21"/>
          <w:lang w:eastAsia="zh-CN"/>
        </w:rPr>
        <w:t>PCell</w:t>
      </w:r>
      <w:proofErr w:type="spellEnd"/>
      <w:r w:rsidR="003A792F" w:rsidRPr="00660EA9">
        <w:rPr>
          <w:rFonts w:ascii="Times New Roman" w:eastAsiaTheme="minorEastAsia" w:hAnsi="Times New Roman"/>
          <w:b/>
          <w:bCs/>
          <w:sz w:val="21"/>
          <w:szCs w:val="21"/>
          <w:lang w:eastAsia="zh-CN"/>
        </w:rPr>
        <w:t xml:space="preserve"> or candidate PSCell, respectively. </w:t>
      </w:r>
    </w:p>
    <w:p w14:paraId="66E63B8A" w14:textId="1E35F3EB" w:rsidR="00E62E22" w:rsidRPr="00660EA9" w:rsidRDefault="00E62E22" w:rsidP="00101E08">
      <w:pPr>
        <w:pStyle w:val="Doc-text2"/>
        <w:numPr>
          <w:ilvl w:val="0"/>
          <w:numId w:val="19"/>
        </w:numPr>
        <w:spacing w:line="360" w:lineRule="auto"/>
        <w:ind w:left="426"/>
        <w:jc w:val="both"/>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O</w:t>
      </w:r>
      <w:r w:rsidRPr="00660EA9">
        <w:rPr>
          <w:rFonts w:ascii="Times New Roman" w:eastAsiaTheme="minorEastAsia" w:hAnsi="Times New Roman"/>
          <w:b/>
          <w:bCs/>
          <w:sz w:val="21"/>
          <w:szCs w:val="21"/>
          <w:lang w:eastAsia="zh-CN"/>
        </w:rPr>
        <w:t>ption 2: UE reports compliance check failure to source serving cell. Then, the source cell may reconfigure</w:t>
      </w:r>
      <w:r w:rsidR="00730E2B" w:rsidRPr="00660EA9">
        <w:rPr>
          <w:rFonts w:ascii="Times New Roman" w:eastAsiaTheme="minorEastAsia" w:hAnsi="Times New Roman"/>
          <w:b/>
          <w:bCs/>
          <w:sz w:val="21"/>
          <w:szCs w:val="21"/>
          <w:lang w:eastAsia="zh-CN"/>
        </w:rPr>
        <w:t>/release the corresponding candidate cell.</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28A34049" w14:textId="77777777" w:rsidR="00B27288" w:rsidRDefault="00B27288" w:rsidP="00522FF2">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1: Compliance check includes </w:t>
      </w:r>
      <w:r w:rsidRPr="00660EA9">
        <w:rPr>
          <w:rFonts w:ascii="Times New Roman" w:hAnsi="Times New Roman"/>
          <w:b/>
          <w:bCs/>
          <w:sz w:val="21"/>
          <w:szCs w:val="21"/>
          <w:lang w:eastAsia="zh-CN"/>
        </w:rPr>
        <w:t>reference configuration</w:t>
      </w:r>
      <w:r>
        <w:rPr>
          <w:rFonts w:ascii="Times New Roman" w:hAnsi="Times New Roman"/>
          <w:b/>
          <w:bCs/>
          <w:sz w:val="21"/>
          <w:szCs w:val="21"/>
          <w:lang w:eastAsia="zh-CN"/>
        </w:rPr>
        <w:t>, candidate delta configuration and RACH configuration for early TA acquisition.</w:t>
      </w:r>
    </w:p>
    <w:p w14:paraId="19E5F36F" w14:textId="77777777" w:rsidR="00B27288" w:rsidRPr="00B30DC6" w:rsidRDefault="00B27288" w:rsidP="00522FF2">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2: </w:t>
      </w:r>
      <w:r>
        <w:rPr>
          <w:rFonts w:ascii="Times New Roman" w:hAnsi="Times New Roman"/>
          <w:b/>
          <w:bCs/>
          <w:sz w:val="21"/>
          <w:szCs w:val="21"/>
          <w:lang w:eastAsia="zh-CN"/>
        </w:rPr>
        <w:t>C</w:t>
      </w:r>
      <w:r w:rsidRPr="00660EA9">
        <w:rPr>
          <w:rFonts w:ascii="Times New Roman" w:hAnsi="Times New Roman"/>
          <w:b/>
          <w:bCs/>
          <w:sz w:val="21"/>
          <w:szCs w:val="21"/>
          <w:lang w:eastAsia="zh-CN"/>
        </w:rPr>
        <w:t>ompliance check for reference configuration</w:t>
      </w:r>
      <w:r>
        <w:rPr>
          <w:rFonts w:ascii="Times New Roman" w:hAnsi="Times New Roman"/>
          <w:b/>
          <w:bCs/>
          <w:sz w:val="21"/>
          <w:szCs w:val="21"/>
          <w:lang w:eastAsia="zh-CN"/>
        </w:rPr>
        <w:t xml:space="preserve"> and candidate delta configuration can be performed </w:t>
      </w:r>
      <w:r w:rsidRPr="004532F3">
        <w:rPr>
          <w:rFonts w:ascii="Times New Roman" w:hAnsi="Times New Roman"/>
          <w:b/>
          <w:bCs/>
          <w:sz w:val="21"/>
          <w:szCs w:val="21"/>
          <w:lang w:eastAsia="zh-CN"/>
        </w:rPr>
        <w:t>upon the reception of the configuration or the reception of cell switch command.</w:t>
      </w:r>
    </w:p>
    <w:p w14:paraId="25B8A4AB" w14:textId="77777777" w:rsidR="00B27288" w:rsidRPr="00B0127A" w:rsidRDefault="00B27288" w:rsidP="00522FF2">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w:t>
      </w:r>
      <w:r w:rsidRPr="00B0127A">
        <w:rPr>
          <w:rFonts w:ascii="Times New Roman" w:eastAsiaTheme="minorEastAsia" w:hAnsi="Times New Roman"/>
          <w:b/>
          <w:bCs/>
          <w:sz w:val="21"/>
          <w:szCs w:val="21"/>
          <w:lang w:eastAsia="zh-CN"/>
        </w:rPr>
        <w:t>3</w:t>
      </w:r>
      <w:r>
        <w:rPr>
          <w:rFonts w:ascii="Times New Roman" w:eastAsiaTheme="minorEastAsia" w:hAnsi="Times New Roman"/>
          <w:b/>
          <w:bCs/>
          <w:sz w:val="21"/>
          <w:szCs w:val="21"/>
          <w:lang w:eastAsia="zh-CN"/>
        </w:rPr>
        <w:t xml:space="preserve">: </w:t>
      </w:r>
      <w:r w:rsidRPr="00B0127A">
        <w:rPr>
          <w:rFonts w:ascii="Times New Roman" w:eastAsiaTheme="minorEastAsia" w:hAnsi="Times New Roman"/>
          <w:b/>
          <w:bCs/>
          <w:sz w:val="21"/>
          <w:szCs w:val="21"/>
          <w:lang w:eastAsia="zh-CN"/>
        </w:rPr>
        <w:t xml:space="preserve">Compliance check for RACH configuration for early TA acquisition should be performed upon the reception of RACH configuration </w:t>
      </w:r>
      <w:r>
        <w:rPr>
          <w:rFonts w:ascii="Times New Roman" w:eastAsiaTheme="minorEastAsia" w:hAnsi="Times New Roman"/>
          <w:b/>
          <w:bCs/>
          <w:sz w:val="21"/>
          <w:szCs w:val="21"/>
          <w:lang w:eastAsia="zh-CN"/>
        </w:rPr>
        <w:t xml:space="preserve">for early TA acquisition </w:t>
      </w:r>
      <w:r w:rsidRPr="00B0127A">
        <w:rPr>
          <w:rFonts w:ascii="Times New Roman" w:eastAsiaTheme="minorEastAsia" w:hAnsi="Times New Roman"/>
          <w:b/>
          <w:bCs/>
          <w:sz w:val="21"/>
          <w:szCs w:val="21"/>
          <w:lang w:eastAsia="zh-CN"/>
        </w:rPr>
        <w:t>or the reception of PDCCH order.</w:t>
      </w:r>
    </w:p>
    <w:p w14:paraId="69BAD4D5" w14:textId="77777777" w:rsidR="00B27288" w:rsidRPr="00660EA9" w:rsidRDefault="00B27288" w:rsidP="00522FF2">
      <w:pPr>
        <w:pStyle w:val="Doc-text2"/>
        <w:spacing w:line="360" w:lineRule="auto"/>
        <w:ind w:left="0" w:firstLine="0"/>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P</w:t>
      </w:r>
      <w:r w:rsidRPr="00660EA9">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4</w:t>
      </w:r>
      <w:r w:rsidRPr="00660EA9">
        <w:rPr>
          <w:rFonts w:ascii="Times New Roman" w:eastAsiaTheme="minorEastAsia" w:hAnsi="Times New Roman"/>
          <w:b/>
          <w:bCs/>
          <w:sz w:val="21"/>
          <w:szCs w:val="21"/>
          <w:lang w:eastAsia="zh-CN"/>
        </w:rPr>
        <w:t xml:space="preserve">: RAN2 to discuss which option should be supported upon compliance check failure for the case that candidate cell is </w:t>
      </w:r>
      <w:proofErr w:type="spellStart"/>
      <w:r w:rsidRPr="00660EA9">
        <w:rPr>
          <w:rFonts w:ascii="Times New Roman" w:eastAsiaTheme="minorEastAsia" w:hAnsi="Times New Roman"/>
          <w:b/>
          <w:bCs/>
          <w:sz w:val="21"/>
          <w:szCs w:val="21"/>
          <w:lang w:eastAsia="zh-CN"/>
        </w:rPr>
        <w:t>PCell</w:t>
      </w:r>
      <w:proofErr w:type="spellEnd"/>
      <w:r w:rsidRPr="00660EA9">
        <w:rPr>
          <w:rFonts w:ascii="Times New Roman" w:eastAsiaTheme="minorEastAsia" w:hAnsi="Times New Roman"/>
          <w:b/>
          <w:bCs/>
          <w:sz w:val="21"/>
          <w:szCs w:val="21"/>
          <w:lang w:eastAsia="zh-CN"/>
        </w:rPr>
        <w:t xml:space="preserve"> or PSCell.</w:t>
      </w:r>
    </w:p>
    <w:p w14:paraId="3F83E6AA" w14:textId="77777777" w:rsidR="00B27288" w:rsidRPr="00660EA9" w:rsidRDefault="00B27288" w:rsidP="00522FF2">
      <w:pPr>
        <w:pStyle w:val="Doc-text2"/>
        <w:numPr>
          <w:ilvl w:val="0"/>
          <w:numId w:val="19"/>
        </w:numPr>
        <w:spacing w:line="360" w:lineRule="auto"/>
        <w:ind w:left="426"/>
        <w:rPr>
          <w:rFonts w:ascii="Times New Roman" w:eastAsiaTheme="minorEastAsia" w:hAnsi="Times New Roman"/>
          <w:b/>
          <w:bCs/>
          <w:sz w:val="21"/>
          <w:szCs w:val="21"/>
          <w:lang w:eastAsia="zh-CN"/>
        </w:rPr>
      </w:pPr>
      <w:r w:rsidRPr="00660EA9">
        <w:rPr>
          <w:rFonts w:ascii="Times New Roman" w:eastAsiaTheme="minorEastAsia" w:hAnsi="Times New Roman"/>
          <w:b/>
          <w:bCs/>
          <w:sz w:val="21"/>
          <w:szCs w:val="21"/>
          <w:lang w:eastAsia="zh-CN"/>
        </w:rPr>
        <w:t xml:space="preserve">Option 1: UE performs recovery procedure upon compliance check failure. Re-establishment or </w:t>
      </w:r>
      <w:proofErr w:type="spellStart"/>
      <w:r w:rsidRPr="00660EA9">
        <w:rPr>
          <w:rFonts w:ascii="Times New Roman" w:eastAsiaTheme="minorEastAsia" w:hAnsi="Times New Roman"/>
          <w:b/>
          <w:bCs/>
          <w:sz w:val="21"/>
          <w:szCs w:val="21"/>
          <w:lang w:eastAsia="zh-CN"/>
        </w:rPr>
        <w:t>SCGfailureinformation</w:t>
      </w:r>
      <w:proofErr w:type="spellEnd"/>
      <w:r w:rsidRPr="00660EA9">
        <w:rPr>
          <w:rFonts w:ascii="Times New Roman" w:eastAsiaTheme="minorEastAsia" w:hAnsi="Times New Roman"/>
          <w:b/>
          <w:bCs/>
          <w:sz w:val="21"/>
          <w:szCs w:val="21"/>
          <w:lang w:eastAsia="zh-CN"/>
        </w:rPr>
        <w:t xml:space="preserve"> will be triggered for candidate </w:t>
      </w:r>
      <w:proofErr w:type="spellStart"/>
      <w:r w:rsidRPr="00660EA9">
        <w:rPr>
          <w:rFonts w:ascii="Times New Roman" w:eastAsiaTheme="minorEastAsia" w:hAnsi="Times New Roman"/>
          <w:b/>
          <w:bCs/>
          <w:sz w:val="21"/>
          <w:szCs w:val="21"/>
          <w:lang w:eastAsia="zh-CN"/>
        </w:rPr>
        <w:t>PCell</w:t>
      </w:r>
      <w:proofErr w:type="spellEnd"/>
      <w:r w:rsidRPr="00660EA9">
        <w:rPr>
          <w:rFonts w:ascii="Times New Roman" w:eastAsiaTheme="minorEastAsia" w:hAnsi="Times New Roman"/>
          <w:b/>
          <w:bCs/>
          <w:sz w:val="21"/>
          <w:szCs w:val="21"/>
          <w:lang w:eastAsia="zh-CN"/>
        </w:rPr>
        <w:t xml:space="preserve"> or candidate PSCell, respectively. </w:t>
      </w:r>
    </w:p>
    <w:p w14:paraId="4234E831" w14:textId="77777777" w:rsidR="00B27288" w:rsidRPr="00660EA9" w:rsidRDefault="00B27288" w:rsidP="00522FF2">
      <w:pPr>
        <w:pStyle w:val="Doc-text2"/>
        <w:numPr>
          <w:ilvl w:val="0"/>
          <w:numId w:val="19"/>
        </w:numPr>
        <w:spacing w:line="360" w:lineRule="auto"/>
        <w:ind w:left="426"/>
        <w:rPr>
          <w:rFonts w:ascii="Times New Roman" w:eastAsiaTheme="minorEastAsia" w:hAnsi="Times New Roman"/>
          <w:b/>
          <w:bCs/>
          <w:sz w:val="21"/>
          <w:szCs w:val="21"/>
          <w:lang w:eastAsia="zh-CN"/>
        </w:rPr>
      </w:pPr>
      <w:r w:rsidRPr="00660EA9">
        <w:rPr>
          <w:rFonts w:ascii="Times New Roman" w:eastAsiaTheme="minorEastAsia" w:hAnsi="Times New Roman" w:hint="eastAsia"/>
          <w:b/>
          <w:bCs/>
          <w:sz w:val="21"/>
          <w:szCs w:val="21"/>
          <w:lang w:eastAsia="zh-CN"/>
        </w:rPr>
        <w:t>O</w:t>
      </w:r>
      <w:r w:rsidRPr="00660EA9">
        <w:rPr>
          <w:rFonts w:ascii="Times New Roman" w:eastAsiaTheme="minorEastAsia" w:hAnsi="Times New Roman"/>
          <w:b/>
          <w:bCs/>
          <w:sz w:val="21"/>
          <w:szCs w:val="21"/>
          <w:lang w:eastAsia="zh-CN"/>
        </w:rPr>
        <w:t>ption 2: UE reports compliance check failure to source serving cell. Then, the source cell may reconfigure/release the corresponding candidate cell.</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B1FA99B" w14:textId="66260868" w:rsidR="00C35F7E" w:rsidRPr="001921B4" w:rsidRDefault="00C35F7E" w:rsidP="00C35F7E">
      <w:pPr>
        <w:pStyle w:val="References"/>
      </w:pPr>
      <w:r>
        <w:t>RAN2 chairman notes for RAN2#121.</w:t>
      </w:r>
    </w:p>
    <w:p w14:paraId="3C714ABD" w14:textId="1E322790" w:rsidR="001921B4" w:rsidRPr="001921B4" w:rsidRDefault="00A0085E" w:rsidP="005A70C5">
      <w:pPr>
        <w:pStyle w:val="References"/>
      </w:pPr>
      <w:r>
        <w:t>RAN2 chairman notes for RAN2#12</w:t>
      </w:r>
      <w:r w:rsidR="00C35F7E">
        <w:t>1bis</w:t>
      </w:r>
      <w:r>
        <w:t>.</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2929" w14:textId="77777777" w:rsidR="0070635B" w:rsidRDefault="0070635B">
      <w:r>
        <w:separator/>
      </w:r>
    </w:p>
  </w:endnote>
  <w:endnote w:type="continuationSeparator" w:id="0">
    <w:p w14:paraId="6C6836AA" w14:textId="77777777" w:rsidR="0070635B" w:rsidRDefault="0070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EC52" w14:textId="77777777" w:rsidR="0070635B" w:rsidRDefault="0070635B">
      <w:r>
        <w:separator/>
      </w:r>
    </w:p>
  </w:footnote>
  <w:footnote w:type="continuationSeparator" w:id="0">
    <w:p w14:paraId="6FFA9C11" w14:textId="77777777" w:rsidR="0070635B" w:rsidRDefault="00706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326E4B"/>
    <w:multiLevelType w:val="hybridMultilevel"/>
    <w:tmpl w:val="ABF8B5FE"/>
    <w:lvl w:ilvl="0" w:tplc="91CA8D5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3"/>
  </w:num>
  <w:num w:numId="2" w16cid:durableId="1610746112">
    <w:abstractNumId w:val="1"/>
  </w:num>
  <w:num w:numId="3" w16cid:durableId="1663508495">
    <w:abstractNumId w:val="17"/>
  </w:num>
  <w:num w:numId="4" w16cid:durableId="262154152">
    <w:abstractNumId w:val="16"/>
  </w:num>
  <w:num w:numId="5" w16cid:durableId="524943508">
    <w:abstractNumId w:val="9"/>
  </w:num>
  <w:num w:numId="6" w16cid:durableId="581380852">
    <w:abstractNumId w:val="12"/>
  </w:num>
  <w:num w:numId="7" w16cid:durableId="2139907879">
    <w:abstractNumId w:val="4"/>
  </w:num>
  <w:num w:numId="8" w16cid:durableId="80807822">
    <w:abstractNumId w:val="8"/>
  </w:num>
  <w:num w:numId="9" w16cid:durableId="951597476">
    <w:abstractNumId w:val="3"/>
  </w:num>
  <w:num w:numId="10" w16cid:durableId="947200721">
    <w:abstractNumId w:val="15"/>
  </w:num>
  <w:num w:numId="11" w16cid:durableId="737901803">
    <w:abstractNumId w:val="5"/>
  </w:num>
  <w:num w:numId="12" w16cid:durableId="1149595716">
    <w:abstractNumId w:val="17"/>
  </w:num>
  <w:num w:numId="13" w16cid:durableId="1587305215">
    <w:abstractNumId w:val="11"/>
  </w:num>
  <w:num w:numId="14" w16cid:durableId="1055203332">
    <w:abstractNumId w:val="7"/>
  </w:num>
  <w:num w:numId="15" w16cid:durableId="761610546">
    <w:abstractNumId w:val="10"/>
  </w:num>
  <w:num w:numId="16" w16cid:durableId="627975253">
    <w:abstractNumId w:val="6"/>
  </w:num>
  <w:num w:numId="17" w16cid:durableId="659041762">
    <w:abstractNumId w:val="14"/>
  </w:num>
  <w:num w:numId="18" w16cid:durableId="1943608494">
    <w:abstractNumId w:val="17"/>
  </w:num>
  <w:num w:numId="19" w16cid:durableId="420879680">
    <w:abstractNumId w:val="2"/>
  </w:num>
  <w:num w:numId="20" w16cid:durableId="28169454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0EF8"/>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B28"/>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32"/>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9B"/>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8A3"/>
    <w:rsid w:val="00064A55"/>
    <w:rsid w:val="00064D91"/>
    <w:rsid w:val="00065039"/>
    <w:rsid w:val="000658FE"/>
    <w:rsid w:val="0006594E"/>
    <w:rsid w:val="00065A1F"/>
    <w:rsid w:val="00067DDF"/>
    <w:rsid w:val="00067F12"/>
    <w:rsid w:val="00070471"/>
    <w:rsid w:val="00070678"/>
    <w:rsid w:val="00070A8C"/>
    <w:rsid w:val="00070B1A"/>
    <w:rsid w:val="00070FD0"/>
    <w:rsid w:val="000711AD"/>
    <w:rsid w:val="00071768"/>
    <w:rsid w:val="00072154"/>
    <w:rsid w:val="0007217A"/>
    <w:rsid w:val="0007256E"/>
    <w:rsid w:val="000728A7"/>
    <w:rsid w:val="00072969"/>
    <w:rsid w:val="00072FCF"/>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097"/>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0F7"/>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25D"/>
    <w:rsid w:val="000924CF"/>
    <w:rsid w:val="000926EB"/>
    <w:rsid w:val="00092864"/>
    <w:rsid w:val="00092B6B"/>
    <w:rsid w:val="000935CE"/>
    <w:rsid w:val="000938AD"/>
    <w:rsid w:val="00093A25"/>
    <w:rsid w:val="00094578"/>
    <w:rsid w:val="000946CF"/>
    <w:rsid w:val="00094D05"/>
    <w:rsid w:val="00094FAB"/>
    <w:rsid w:val="00095723"/>
    <w:rsid w:val="00096088"/>
    <w:rsid w:val="000965BC"/>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10A"/>
    <w:rsid w:val="000B6828"/>
    <w:rsid w:val="000B698C"/>
    <w:rsid w:val="000B6AD1"/>
    <w:rsid w:val="000C00E2"/>
    <w:rsid w:val="000C02E3"/>
    <w:rsid w:val="000C0A40"/>
    <w:rsid w:val="000C0D1A"/>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8D5"/>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C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0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470"/>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C89"/>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B43"/>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280"/>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DB9"/>
    <w:rsid w:val="00176F42"/>
    <w:rsid w:val="00180448"/>
    <w:rsid w:val="00180BDB"/>
    <w:rsid w:val="00180CE8"/>
    <w:rsid w:val="0018103D"/>
    <w:rsid w:val="0018169C"/>
    <w:rsid w:val="00181D6D"/>
    <w:rsid w:val="00181EF6"/>
    <w:rsid w:val="001828FA"/>
    <w:rsid w:val="001833EB"/>
    <w:rsid w:val="00183760"/>
    <w:rsid w:val="00183BAB"/>
    <w:rsid w:val="00183D5C"/>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16CE"/>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0F4"/>
    <w:rsid w:val="001D13DB"/>
    <w:rsid w:val="001D197C"/>
    <w:rsid w:val="001D1BDC"/>
    <w:rsid w:val="001D20A0"/>
    <w:rsid w:val="001D2B10"/>
    <w:rsid w:val="001D2E28"/>
    <w:rsid w:val="001D3F11"/>
    <w:rsid w:val="001D43A4"/>
    <w:rsid w:val="001D5154"/>
    <w:rsid w:val="001D5AED"/>
    <w:rsid w:val="001D603B"/>
    <w:rsid w:val="001D69F7"/>
    <w:rsid w:val="001D6E1A"/>
    <w:rsid w:val="001D703A"/>
    <w:rsid w:val="001D718A"/>
    <w:rsid w:val="001D7BE3"/>
    <w:rsid w:val="001E0C17"/>
    <w:rsid w:val="001E0EB0"/>
    <w:rsid w:val="001E0F95"/>
    <w:rsid w:val="001E1330"/>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6A3"/>
    <w:rsid w:val="001F4C99"/>
    <w:rsid w:val="001F5109"/>
    <w:rsid w:val="001F5B8A"/>
    <w:rsid w:val="001F5C9E"/>
    <w:rsid w:val="001F5D49"/>
    <w:rsid w:val="001F632B"/>
    <w:rsid w:val="001F709E"/>
    <w:rsid w:val="001F7279"/>
    <w:rsid w:val="001F7ABA"/>
    <w:rsid w:val="002000F6"/>
    <w:rsid w:val="002005D5"/>
    <w:rsid w:val="002007BF"/>
    <w:rsid w:val="00200DA6"/>
    <w:rsid w:val="00200FC5"/>
    <w:rsid w:val="0020184D"/>
    <w:rsid w:val="00202419"/>
    <w:rsid w:val="002024F0"/>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27B8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1A3"/>
    <w:rsid w:val="002376DD"/>
    <w:rsid w:val="0024017B"/>
    <w:rsid w:val="00240650"/>
    <w:rsid w:val="00240E50"/>
    <w:rsid w:val="00240FC3"/>
    <w:rsid w:val="00241872"/>
    <w:rsid w:val="00241BD8"/>
    <w:rsid w:val="00241F3E"/>
    <w:rsid w:val="00242210"/>
    <w:rsid w:val="00243241"/>
    <w:rsid w:val="00243391"/>
    <w:rsid w:val="00243761"/>
    <w:rsid w:val="00243B12"/>
    <w:rsid w:val="00243BF8"/>
    <w:rsid w:val="00244111"/>
    <w:rsid w:val="00244327"/>
    <w:rsid w:val="00244835"/>
    <w:rsid w:val="002448BE"/>
    <w:rsid w:val="00244C9E"/>
    <w:rsid w:val="00244EFC"/>
    <w:rsid w:val="00244FA6"/>
    <w:rsid w:val="00245998"/>
    <w:rsid w:val="00245DD8"/>
    <w:rsid w:val="002507B7"/>
    <w:rsid w:val="00250DE6"/>
    <w:rsid w:val="00250F57"/>
    <w:rsid w:val="00251344"/>
    <w:rsid w:val="00251C85"/>
    <w:rsid w:val="00252054"/>
    <w:rsid w:val="00252A1B"/>
    <w:rsid w:val="00253964"/>
    <w:rsid w:val="00254C0B"/>
    <w:rsid w:val="00254C89"/>
    <w:rsid w:val="00254D8F"/>
    <w:rsid w:val="00256328"/>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2E8"/>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5DA"/>
    <w:rsid w:val="00273D68"/>
    <w:rsid w:val="00273F33"/>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6EDB"/>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6E6E"/>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8AE"/>
    <w:rsid w:val="002B0DD0"/>
    <w:rsid w:val="002B1099"/>
    <w:rsid w:val="002B12A9"/>
    <w:rsid w:val="002B23EA"/>
    <w:rsid w:val="002B273A"/>
    <w:rsid w:val="002B44D0"/>
    <w:rsid w:val="002B5823"/>
    <w:rsid w:val="002B5843"/>
    <w:rsid w:val="002B59BC"/>
    <w:rsid w:val="002B5DA2"/>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927"/>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2F7ED9"/>
    <w:rsid w:val="00300003"/>
    <w:rsid w:val="00300063"/>
    <w:rsid w:val="003004D4"/>
    <w:rsid w:val="003013A0"/>
    <w:rsid w:val="003026EB"/>
    <w:rsid w:val="003029C6"/>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85E"/>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1FB9"/>
    <w:rsid w:val="003221B4"/>
    <w:rsid w:val="003221D3"/>
    <w:rsid w:val="0032220F"/>
    <w:rsid w:val="00322785"/>
    <w:rsid w:val="00322903"/>
    <w:rsid w:val="00322BDE"/>
    <w:rsid w:val="00322F17"/>
    <w:rsid w:val="0032326C"/>
    <w:rsid w:val="00323EE9"/>
    <w:rsid w:val="00324183"/>
    <w:rsid w:val="00324BA0"/>
    <w:rsid w:val="00325596"/>
    <w:rsid w:val="00325E2B"/>
    <w:rsid w:val="00326265"/>
    <w:rsid w:val="003269BF"/>
    <w:rsid w:val="00326BFB"/>
    <w:rsid w:val="003278FC"/>
    <w:rsid w:val="00327C12"/>
    <w:rsid w:val="00330432"/>
    <w:rsid w:val="0033069D"/>
    <w:rsid w:val="003306D3"/>
    <w:rsid w:val="003306E0"/>
    <w:rsid w:val="003306F3"/>
    <w:rsid w:val="00330D9C"/>
    <w:rsid w:val="003316C9"/>
    <w:rsid w:val="00331C74"/>
    <w:rsid w:val="00331E86"/>
    <w:rsid w:val="003333C5"/>
    <w:rsid w:val="0033361D"/>
    <w:rsid w:val="003339BD"/>
    <w:rsid w:val="0033434C"/>
    <w:rsid w:val="00334AEE"/>
    <w:rsid w:val="00334D20"/>
    <w:rsid w:val="0033529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9C3"/>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4CB"/>
    <w:rsid w:val="003A191B"/>
    <w:rsid w:val="003A2995"/>
    <w:rsid w:val="003A381E"/>
    <w:rsid w:val="003A38C7"/>
    <w:rsid w:val="003A530A"/>
    <w:rsid w:val="003A5A0D"/>
    <w:rsid w:val="003A5F12"/>
    <w:rsid w:val="003A6076"/>
    <w:rsid w:val="003A6BF1"/>
    <w:rsid w:val="003A6E77"/>
    <w:rsid w:val="003A7286"/>
    <w:rsid w:val="003A7587"/>
    <w:rsid w:val="003A792F"/>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58E"/>
    <w:rsid w:val="003D07A9"/>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7A0"/>
    <w:rsid w:val="003E0875"/>
    <w:rsid w:val="003E0AE5"/>
    <w:rsid w:val="003E126C"/>
    <w:rsid w:val="003E13E1"/>
    <w:rsid w:val="003E14D8"/>
    <w:rsid w:val="003E15E1"/>
    <w:rsid w:val="003E19B2"/>
    <w:rsid w:val="003E2157"/>
    <w:rsid w:val="003E2CE7"/>
    <w:rsid w:val="003E33F3"/>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35B1"/>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15EF"/>
    <w:rsid w:val="00432789"/>
    <w:rsid w:val="0043301B"/>
    <w:rsid w:val="00433CCD"/>
    <w:rsid w:val="00434594"/>
    <w:rsid w:val="004347F8"/>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203"/>
    <w:rsid w:val="00444D80"/>
    <w:rsid w:val="00444DDD"/>
    <w:rsid w:val="00444E6F"/>
    <w:rsid w:val="00444F34"/>
    <w:rsid w:val="00445551"/>
    <w:rsid w:val="00445D38"/>
    <w:rsid w:val="004463CC"/>
    <w:rsid w:val="004476B1"/>
    <w:rsid w:val="00450862"/>
    <w:rsid w:val="00450A2D"/>
    <w:rsid w:val="00450ACC"/>
    <w:rsid w:val="00450B57"/>
    <w:rsid w:val="00450B5A"/>
    <w:rsid w:val="00450E6A"/>
    <w:rsid w:val="00450FA1"/>
    <w:rsid w:val="0045139C"/>
    <w:rsid w:val="00451735"/>
    <w:rsid w:val="0045237D"/>
    <w:rsid w:val="00452CCB"/>
    <w:rsid w:val="00452CDF"/>
    <w:rsid w:val="004532B3"/>
    <w:rsid w:val="004532F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644"/>
    <w:rsid w:val="0046086F"/>
    <w:rsid w:val="00460E36"/>
    <w:rsid w:val="00460E4B"/>
    <w:rsid w:val="004613AD"/>
    <w:rsid w:val="004628E8"/>
    <w:rsid w:val="00463C07"/>
    <w:rsid w:val="00463F19"/>
    <w:rsid w:val="00465B10"/>
    <w:rsid w:val="00466463"/>
    <w:rsid w:val="004666BA"/>
    <w:rsid w:val="00466AE7"/>
    <w:rsid w:val="00466C74"/>
    <w:rsid w:val="004671B0"/>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C7DF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480"/>
    <w:rsid w:val="004E0609"/>
    <w:rsid w:val="004E0A70"/>
    <w:rsid w:val="004E18F1"/>
    <w:rsid w:val="004E1E7E"/>
    <w:rsid w:val="004E1EF5"/>
    <w:rsid w:val="004E224C"/>
    <w:rsid w:val="004E2B6C"/>
    <w:rsid w:val="004E2E9C"/>
    <w:rsid w:val="004E30F0"/>
    <w:rsid w:val="004E33C5"/>
    <w:rsid w:val="004E354C"/>
    <w:rsid w:val="004E3A52"/>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881"/>
    <w:rsid w:val="00512A93"/>
    <w:rsid w:val="00512BA8"/>
    <w:rsid w:val="005130EE"/>
    <w:rsid w:val="0051328B"/>
    <w:rsid w:val="00513357"/>
    <w:rsid w:val="00513A09"/>
    <w:rsid w:val="00513E01"/>
    <w:rsid w:val="00513F81"/>
    <w:rsid w:val="00514F7C"/>
    <w:rsid w:val="00516037"/>
    <w:rsid w:val="00516ABF"/>
    <w:rsid w:val="00516D54"/>
    <w:rsid w:val="00516D5C"/>
    <w:rsid w:val="00520BBB"/>
    <w:rsid w:val="00520E11"/>
    <w:rsid w:val="00521180"/>
    <w:rsid w:val="00521540"/>
    <w:rsid w:val="00521755"/>
    <w:rsid w:val="0052191B"/>
    <w:rsid w:val="00522793"/>
    <w:rsid w:val="005229D5"/>
    <w:rsid w:val="00522FF2"/>
    <w:rsid w:val="005233F0"/>
    <w:rsid w:val="005235BF"/>
    <w:rsid w:val="00523E35"/>
    <w:rsid w:val="0052407D"/>
    <w:rsid w:val="00525E32"/>
    <w:rsid w:val="00525F21"/>
    <w:rsid w:val="00526BD3"/>
    <w:rsid w:val="005272EC"/>
    <w:rsid w:val="00527C04"/>
    <w:rsid w:val="005306E2"/>
    <w:rsid w:val="005317FA"/>
    <w:rsid w:val="00531B95"/>
    <w:rsid w:val="00531C45"/>
    <w:rsid w:val="00531E62"/>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276"/>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6EC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133A"/>
    <w:rsid w:val="00562DD0"/>
    <w:rsid w:val="005633B1"/>
    <w:rsid w:val="00563F77"/>
    <w:rsid w:val="0056407F"/>
    <w:rsid w:val="005642C2"/>
    <w:rsid w:val="005642CD"/>
    <w:rsid w:val="00564D3F"/>
    <w:rsid w:val="0056565D"/>
    <w:rsid w:val="005657B4"/>
    <w:rsid w:val="0056580C"/>
    <w:rsid w:val="005668FE"/>
    <w:rsid w:val="00566EF6"/>
    <w:rsid w:val="0056711F"/>
    <w:rsid w:val="00567206"/>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26"/>
    <w:rsid w:val="00583CAD"/>
    <w:rsid w:val="00583F0A"/>
    <w:rsid w:val="00584F0B"/>
    <w:rsid w:val="005852D6"/>
    <w:rsid w:val="00585870"/>
    <w:rsid w:val="00585878"/>
    <w:rsid w:val="00585966"/>
    <w:rsid w:val="00585EDD"/>
    <w:rsid w:val="005862A8"/>
    <w:rsid w:val="00586449"/>
    <w:rsid w:val="00586A77"/>
    <w:rsid w:val="00586F50"/>
    <w:rsid w:val="005870F1"/>
    <w:rsid w:val="005879A2"/>
    <w:rsid w:val="00587CC8"/>
    <w:rsid w:val="00587FB4"/>
    <w:rsid w:val="00590698"/>
    <w:rsid w:val="005906FA"/>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0C7C"/>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11"/>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F1"/>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B90"/>
    <w:rsid w:val="005C7734"/>
    <w:rsid w:val="005C774A"/>
    <w:rsid w:val="005D0671"/>
    <w:rsid w:val="005D0F6A"/>
    <w:rsid w:val="005D2078"/>
    <w:rsid w:val="005D271C"/>
    <w:rsid w:val="005D3F56"/>
    <w:rsid w:val="005D4607"/>
    <w:rsid w:val="005D5503"/>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63C"/>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B25"/>
    <w:rsid w:val="005F5842"/>
    <w:rsid w:val="005F5C9C"/>
    <w:rsid w:val="005F5F4D"/>
    <w:rsid w:val="005F665D"/>
    <w:rsid w:val="005F6738"/>
    <w:rsid w:val="005F6856"/>
    <w:rsid w:val="005F6E92"/>
    <w:rsid w:val="005F6EC8"/>
    <w:rsid w:val="005F7410"/>
    <w:rsid w:val="005F7854"/>
    <w:rsid w:val="005F7A73"/>
    <w:rsid w:val="005F7D8B"/>
    <w:rsid w:val="006006EF"/>
    <w:rsid w:val="00601D11"/>
    <w:rsid w:val="00601DAB"/>
    <w:rsid w:val="00601FF2"/>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D25"/>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CD3"/>
    <w:rsid w:val="006210C2"/>
    <w:rsid w:val="00621EA2"/>
    <w:rsid w:val="00623853"/>
    <w:rsid w:val="006240FF"/>
    <w:rsid w:val="0062449D"/>
    <w:rsid w:val="00625050"/>
    <w:rsid w:val="00625557"/>
    <w:rsid w:val="00625691"/>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47"/>
    <w:rsid w:val="00657D71"/>
    <w:rsid w:val="006603E5"/>
    <w:rsid w:val="00660825"/>
    <w:rsid w:val="00660DD3"/>
    <w:rsid w:val="00660EA9"/>
    <w:rsid w:val="00661358"/>
    <w:rsid w:val="00661841"/>
    <w:rsid w:val="00661847"/>
    <w:rsid w:val="006618B8"/>
    <w:rsid w:val="00661E0C"/>
    <w:rsid w:val="006620C7"/>
    <w:rsid w:val="00662CF6"/>
    <w:rsid w:val="00662DC5"/>
    <w:rsid w:val="00662F60"/>
    <w:rsid w:val="00664DEE"/>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155"/>
    <w:rsid w:val="0067640E"/>
    <w:rsid w:val="00676BC9"/>
    <w:rsid w:val="00676ED5"/>
    <w:rsid w:val="00677780"/>
    <w:rsid w:val="00677939"/>
    <w:rsid w:val="00677A9E"/>
    <w:rsid w:val="00681372"/>
    <w:rsid w:val="00681408"/>
    <w:rsid w:val="006814B6"/>
    <w:rsid w:val="00681DC8"/>
    <w:rsid w:val="00681ECF"/>
    <w:rsid w:val="006824FC"/>
    <w:rsid w:val="00682801"/>
    <w:rsid w:val="00683191"/>
    <w:rsid w:val="00683D5E"/>
    <w:rsid w:val="0068405B"/>
    <w:rsid w:val="006842E0"/>
    <w:rsid w:val="00684742"/>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FC4"/>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7AC"/>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CDE"/>
    <w:rsid w:val="006F61DC"/>
    <w:rsid w:val="006F7205"/>
    <w:rsid w:val="006F78AC"/>
    <w:rsid w:val="006F7FD0"/>
    <w:rsid w:val="007008B6"/>
    <w:rsid w:val="00700BE9"/>
    <w:rsid w:val="00701968"/>
    <w:rsid w:val="00701F70"/>
    <w:rsid w:val="00704979"/>
    <w:rsid w:val="00705A34"/>
    <w:rsid w:val="00705FA8"/>
    <w:rsid w:val="0070635B"/>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7F0"/>
    <w:rsid w:val="0071283A"/>
    <w:rsid w:val="00712EA7"/>
    <w:rsid w:val="007135F4"/>
    <w:rsid w:val="00713FEB"/>
    <w:rsid w:val="007141DD"/>
    <w:rsid w:val="007158EB"/>
    <w:rsid w:val="00715A6D"/>
    <w:rsid w:val="00715B49"/>
    <w:rsid w:val="00715FE6"/>
    <w:rsid w:val="00716106"/>
    <w:rsid w:val="00716F9A"/>
    <w:rsid w:val="007170E7"/>
    <w:rsid w:val="0071716B"/>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261"/>
    <w:rsid w:val="0072430C"/>
    <w:rsid w:val="0072475B"/>
    <w:rsid w:val="007248E6"/>
    <w:rsid w:val="00724ACA"/>
    <w:rsid w:val="00725371"/>
    <w:rsid w:val="00725726"/>
    <w:rsid w:val="00725D3B"/>
    <w:rsid w:val="00725F29"/>
    <w:rsid w:val="00726363"/>
    <w:rsid w:val="00726369"/>
    <w:rsid w:val="00726D20"/>
    <w:rsid w:val="00727717"/>
    <w:rsid w:val="00727AC7"/>
    <w:rsid w:val="00730402"/>
    <w:rsid w:val="00730403"/>
    <w:rsid w:val="00730A99"/>
    <w:rsid w:val="00730E2B"/>
    <w:rsid w:val="007314BF"/>
    <w:rsid w:val="0073178F"/>
    <w:rsid w:val="00731EA0"/>
    <w:rsid w:val="00732767"/>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2745"/>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959"/>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0AD"/>
    <w:rsid w:val="007C0229"/>
    <w:rsid w:val="007C0508"/>
    <w:rsid w:val="007C0E18"/>
    <w:rsid w:val="007C0FBE"/>
    <w:rsid w:val="007C1E9C"/>
    <w:rsid w:val="007C1F20"/>
    <w:rsid w:val="007C2690"/>
    <w:rsid w:val="007C26B7"/>
    <w:rsid w:val="007C32E1"/>
    <w:rsid w:val="007C3BD8"/>
    <w:rsid w:val="007C454A"/>
    <w:rsid w:val="007C46DD"/>
    <w:rsid w:val="007C4ABE"/>
    <w:rsid w:val="007C54FF"/>
    <w:rsid w:val="007C5E90"/>
    <w:rsid w:val="007C6748"/>
    <w:rsid w:val="007C70A8"/>
    <w:rsid w:val="007C7349"/>
    <w:rsid w:val="007D0136"/>
    <w:rsid w:val="007D03AB"/>
    <w:rsid w:val="007D08AA"/>
    <w:rsid w:val="007D0A75"/>
    <w:rsid w:val="007D1236"/>
    <w:rsid w:val="007D16A2"/>
    <w:rsid w:val="007D19AC"/>
    <w:rsid w:val="007D1A0F"/>
    <w:rsid w:val="007D2B6E"/>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100"/>
    <w:rsid w:val="007E34FE"/>
    <w:rsid w:val="007E390D"/>
    <w:rsid w:val="007E4307"/>
    <w:rsid w:val="007E4A20"/>
    <w:rsid w:val="007E4EF9"/>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0ADE"/>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8B"/>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82D"/>
    <w:rsid w:val="00824A97"/>
    <w:rsid w:val="0082600F"/>
    <w:rsid w:val="0082604C"/>
    <w:rsid w:val="008266B3"/>
    <w:rsid w:val="00826B80"/>
    <w:rsid w:val="008275C3"/>
    <w:rsid w:val="0082779D"/>
    <w:rsid w:val="00830731"/>
    <w:rsid w:val="0083175B"/>
    <w:rsid w:val="0083183C"/>
    <w:rsid w:val="00832372"/>
    <w:rsid w:val="00833014"/>
    <w:rsid w:val="0083344F"/>
    <w:rsid w:val="008343A2"/>
    <w:rsid w:val="00834AF3"/>
    <w:rsid w:val="00834F33"/>
    <w:rsid w:val="00835FD0"/>
    <w:rsid w:val="00836231"/>
    <w:rsid w:val="0083688F"/>
    <w:rsid w:val="00836AEB"/>
    <w:rsid w:val="00837448"/>
    <w:rsid w:val="008376AE"/>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0F6"/>
    <w:rsid w:val="00851591"/>
    <w:rsid w:val="008516B6"/>
    <w:rsid w:val="008517BB"/>
    <w:rsid w:val="00852DC5"/>
    <w:rsid w:val="0085315D"/>
    <w:rsid w:val="00853F42"/>
    <w:rsid w:val="0085459F"/>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32"/>
    <w:rsid w:val="00895D81"/>
    <w:rsid w:val="00896346"/>
    <w:rsid w:val="0089637C"/>
    <w:rsid w:val="008965CC"/>
    <w:rsid w:val="00896DD9"/>
    <w:rsid w:val="00897A5B"/>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48D"/>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ED1"/>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181"/>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789"/>
    <w:rsid w:val="00906A22"/>
    <w:rsid w:val="00906F36"/>
    <w:rsid w:val="009074E2"/>
    <w:rsid w:val="00907AA7"/>
    <w:rsid w:val="00907C68"/>
    <w:rsid w:val="00910630"/>
    <w:rsid w:val="0091063A"/>
    <w:rsid w:val="00910A58"/>
    <w:rsid w:val="00910FD9"/>
    <w:rsid w:val="009110BA"/>
    <w:rsid w:val="009113DB"/>
    <w:rsid w:val="00911893"/>
    <w:rsid w:val="009119CF"/>
    <w:rsid w:val="00911C37"/>
    <w:rsid w:val="009125CC"/>
    <w:rsid w:val="00912B0F"/>
    <w:rsid w:val="00912D51"/>
    <w:rsid w:val="009138D2"/>
    <w:rsid w:val="0091459F"/>
    <w:rsid w:val="00915659"/>
    <w:rsid w:val="00915B07"/>
    <w:rsid w:val="00915D84"/>
    <w:rsid w:val="00915D95"/>
    <w:rsid w:val="009160AF"/>
    <w:rsid w:val="009169ED"/>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535"/>
    <w:rsid w:val="009237DE"/>
    <w:rsid w:val="00923F6B"/>
    <w:rsid w:val="00924940"/>
    <w:rsid w:val="00924EF8"/>
    <w:rsid w:val="00924F30"/>
    <w:rsid w:val="009253F2"/>
    <w:rsid w:val="009255AB"/>
    <w:rsid w:val="009256A5"/>
    <w:rsid w:val="00925E74"/>
    <w:rsid w:val="00926834"/>
    <w:rsid w:val="0092785B"/>
    <w:rsid w:val="00927AA1"/>
    <w:rsid w:val="00927AF8"/>
    <w:rsid w:val="00927F61"/>
    <w:rsid w:val="009303D9"/>
    <w:rsid w:val="00930C58"/>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0CF"/>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0A1"/>
    <w:rsid w:val="00977607"/>
    <w:rsid w:val="009777C6"/>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6"/>
    <w:rsid w:val="009A5B2B"/>
    <w:rsid w:val="009A5D21"/>
    <w:rsid w:val="009A664B"/>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36F"/>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070C"/>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A78"/>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0D5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3648"/>
    <w:rsid w:val="00A03A25"/>
    <w:rsid w:val="00A040DA"/>
    <w:rsid w:val="00A042E5"/>
    <w:rsid w:val="00A044B9"/>
    <w:rsid w:val="00A04512"/>
    <w:rsid w:val="00A048AB"/>
    <w:rsid w:val="00A04D75"/>
    <w:rsid w:val="00A0681F"/>
    <w:rsid w:val="00A07464"/>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B78"/>
    <w:rsid w:val="00A20018"/>
    <w:rsid w:val="00A20043"/>
    <w:rsid w:val="00A21499"/>
    <w:rsid w:val="00A227C0"/>
    <w:rsid w:val="00A239BD"/>
    <w:rsid w:val="00A23F48"/>
    <w:rsid w:val="00A24C0B"/>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B8A"/>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1044"/>
    <w:rsid w:val="00A6195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3A0"/>
    <w:rsid w:val="00A75A36"/>
    <w:rsid w:val="00A76147"/>
    <w:rsid w:val="00A76959"/>
    <w:rsid w:val="00A775DF"/>
    <w:rsid w:val="00A77B6C"/>
    <w:rsid w:val="00A80784"/>
    <w:rsid w:val="00A813C5"/>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D5F"/>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CD7"/>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4E78"/>
    <w:rsid w:val="00AA524B"/>
    <w:rsid w:val="00AA59EA"/>
    <w:rsid w:val="00AA5F6C"/>
    <w:rsid w:val="00AA646D"/>
    <w:rsid w:val="00AA6D41"/>
    <w:rsid w:val="00AA7012"/>
    <w:rsid w:val="00AA74BD"/>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6C8E"/>
    <w:rsid w:val="00AD7069"/>
    <w:rsid w:val="00AD76D9"/>
    <w:rsid w:val="00AE02C8"/>
    <w:rsid w:val="00AE03BB"/>
    <w:rsid w:val="00AE0D9F"/>
    <w:rsid w:val="00AE13B8"/>
    <w:rsid w:val="00AE1785"/>
    <w:rsid w:val="00AE1AB7"/>
    <w:rsid w:val="00AE2EDA"/>
    <w:rsid w:val="00AE37EC"/>
    <w:rsid w:val="00AE3E4E"/>
    <w:rsid w:val="00AE50FF"/>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92D"/>
    <w:rsid w:val="00AF5AFB"/>
    <w:rsid w:val="00AF5E0C"/>
    <w:rsid w:val="00AF6A10"/>
    <w:rsid w:val="00AF6DB0"/>
    <w:rsid w:val="00AF7B35"/>
    <w:rsid w:val="00AF7D7E"/>
    <w:rsid w:val="00B00466"/>
    <w:rsid w:val="00B006DB"/>
    <w:rsid w:val="00B00BED"/>
    <w:rsid w:val="00B00F5B"/>
    <w:rsid w:val="00B0127A"/>
    <w:rsid w:val="00B0157F"/>
    <w:rsid w:val="00B01658"/>
    <w:rsid w:val="00B038EB"/>
    <w:rsid w:val="00B03B02"/>
    <w:rsid w:val="00B03EDB"/>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07FED"/>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B3"/>
    <w:rsid w:val="00B236F2"/>
    <w:rsid w:val="00B23978"/>
    <w:rsid w:val="00B23E90"/>
    <w:rsid w:val="00B25302"/>
    <w:rsid w:val="00B25374"/>
    <w:rsid w:val="00B25EF8"/>
    <w:rsid w:val="00B260FA"/>
    <w:rsid w:val="00B26A09"/>
    <w:rsid w:val="00B27288"/>
    <w:rsid w:val="00B27298"/>
    <w:rsid w:val="00B301E5"/>
    <w:rsid w:val="00B302B2"/>
    <w:rsid w:val="00B302B3"/>
    <w:rsid w:val="00B30A56"/>
    <w:rsid w:val="00B30DC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27D4"/>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53F"/>
    <w:rsid w:val="00B53915"/>
    <w:rsid w:val="00B54766"/>
    <w:rsid w:val="00B549C2"/>
    <w:rsid w:val="00B54C3F"/>
    <w:rsid w:val="00B55312"/>
    <w:rsid w:val="00B55831"/>
    <w:rsid w:val="00B55BFC"/>
    <w:rsid w:val="00B55D30"/>
    <w:rsid w:val="00B55DEF"/>
    <w:rsid w:val="00B5610B"/>
    <w:rsid w:val="00B56567"/>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B45"/>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3B"/>
    <w:rsid w:val="00BB0A73"/>
    <w:rsid w:val="00BB0F67"/>
    <w:rsid w:val="00BB1AB8"/>
    <w:rsid w:val="00BB215E"/>
    <w:rsid w:val="00BB2267"/>
    <w:rsid w:val="00BB23C8"/>
    <w:rsid w:val="00BB2472"/>
    <w:rsid w:val="00BB260F"/>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21"/>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C7DD9"/>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4B6"/>
    <w:rsid w:val="00BE1798"/>
    <w:rsid w:val="00BE22D0"/>
    <w:rsid w:val="00BE2622"/>
    <w:rsid w:val="00BE367C"/>
    <w:rsid w:val="00BE3BBA"/>
    <w:rsid w:val="00BE5105"/>
    <w:rsid w:val="00BE5512"/>
    <w:rsid w:val="00BE62B3"/>
    <w:rsid w:val="00BE7260"/>
    <w:rsid w:val="00BE73A4"/>
    <w:rsid w:val="00BE7FE3"/>
    <w:rsid w:val="00BF15F2"/>
    <w:rsid w:val="00BF1A45"/>
    <w:rsid w:val="00BF1BDA"/>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0C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CF4"/>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9B6"/>
    <w:rsid w:val="00C27E5B"/>
    <w:rsid w:val="00C303A5"/>
    <w:rsid w:val="00C3081D"/>
    <w:rsid w:val="00C30FC7"/>
    <w:rsid w:val="00C315D8"/>
    <w:rsid w:val="00C3388D"/>
    <w:rsid w:val="00C33D24"/>
    <w:rsid w:val="00C33E4E"/>
    <w:rsid w:val="00C346DB"/>
    <w:rsid w:val="00C35583"/>
    <w:rsid w:val="00C35F7E"/>
    <w:rsid w:val="00C36408"/>
    <w:rsid w:val="00C37378"/>
    <w:rsid w:val="00C40217"/>
    <w:rsid w:val="00C40251"/>
    <w:rsid w:val="00C41605"/>
    <w:rsid w:val="00C41615"/>
    <w:rsid w:val="00C41815"/>
    <w:rsid w:val="00C41E33"/>
    <w:rsid w:val="00C41FC2"/>
    <w:rsid w:val="00C42014"/>
    <w:rsid w:val="00C42125"/>
    <w:rsid w:val="00C426F4"/>
    <w:rsid w:val="00C42905"/>
    <w:rsid w:val="00C42ED4"/>
    <w:rsid w:val="00C434E0"/>
    <w:rsid w:val="00C4372C"/>
    <w:rsid w:val="00C43844"/>
    <w:rsid w:val="00C44420"/>
    <w:rsid w:val="00C445FA"/>
    <w:rsid w:val="00C44AAD"/>
    <w:rsid w:val="00C45476"/>
    <w:rsid w:val="00C45AE9"/>
    <w:rsid w:val="00C45ED6"/>
    <w:rsid w:val="00C45F79"/>
    <w:rsid w:val="00C46076"/>
    <w:rsid w:val="00C462B0"/>
    <w:rsid w:val="00C46A7B"/>
    <w:rsid w:val="00C46D74"/>
    <w:rsid w:val="00C476CC"/>
    <w:rsid w:val="00C47BCD"/>
    <w:rsid w:val="00C5015D"/>
    <w:rsid w:val="00C508D6"/>
    <w:rsid w:val="00C50956"/>
    <w:rsid w:val="00C51810"/>
    <w:rsid w:val="00C5200A"/>
    <w:rsid w:val="00C524D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898"/>
    <w:rsid w:val="00C770AD"/>
    <w:rsid w:val="00C77404"/>
    <w:rsid w:val="00C8011D"/>
    <w:rsid w:val="00C80408"/>
    <w:rsid w:val="00C80D3A"/>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3CF"/>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1AD"/>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431"/>
    <w:rsid w:val="00CE5B77"/>
    <w:rsid w:val="00CE5BEB"/>
    <w:rsid w:val="00CE61D4"/>
    <w:rsid w:val="00CE6355"/>
    <w:rsid w:val="00CE755F"/>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6A95"/>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059A"/>
    <w:rsid w:val="00D61552"/>
    <w:rsid w:val="00D61825"/>
    <w:rsid w:val="00D61F36"/>
    <w:rsid w:val="00D61FC5"/>
    <w:rsid w:val="00D6270A"/>
    <w:rsid w:val="00D62F4F"/>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1AFA"/>
    <w:rsid w:val="00D82403"/>
    <w:rsid w:val="00D82476"/>
    <w:rsid w:val="00D824E2"/>
    <w:rsid w:val="00D8290B"/>
    <w:rsid w:val="00D82AAC"/>
    <w:rsid w:val="00D834A0"/>
    <w:rsid w:val="00D83970"/>
    <w:rsid w:val="00D83CC0"/>
    <w:rsid w:val="00D840A3"/>
    <w:rsid w:val="00D858CF"/>
    <w:rsid w:val="00D86F19"/>
    <w:rsid w:val="00D878DA"/>
    <w:rsid w:val="00D87CE8"/>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396"/>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9C3"/>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EC"/>
    <w:rsid w:val="00DC27DE"/>
    <w:rsid w:val="00DC2D8B"/>
    <w:rsid w:val="00DC3267"/>
    <w:rsid w:val="00DC366C"/>
    <w:rsid w:val="00DC3A70"/>
    <w:rsid w:val="00DC4016"/>
    <w:rsid w:val="00DC41D3"/>
    <w:rsid w:val="00DC4438"/>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930"/>
    <w:rsid w:val="00DF7B33"/>
    <w:rsid w:val="00E003A0"/>
    <w:rsid w:val="00E00DB1"/>
    <w:rsid w:val="00E00DBD"/>
    <w:rsid w:val="00E00DD2"/>
    <w:rsid w:val="00E00E59"/>
    <w:rsid w:val="00E00F10"/>
    <w:rsid w:val="00E013F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3CD"/>
    <w:rsid w:val="00E23656"/>
    <w:rsid w:val="00E2387D"/>
    <w:rsid w:val="00E23C23"/>
    <w:rsid w:val="00E23CC5"/>
    <w:rsid w:val="00E24451"/>
    <w:rsid w:val="00E24598"/>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2E22"/>
    <w:rsid w:val="00E63152"/>
    <w:rsid w:val="00E6349C"/>
    <w:rsid w:val="00E63643"/>
    <w:rsid w:val="00E63792"/>
    <w:rsid w:val="00E63A17"/>
    <w:rsid w:val="00E63E69"/>
    <w:rsid w:val="00E643E0"/>
    <w:rsid w:val="00E6441A"/>
    <w:rsid w:val="00E64474"/>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2F8E"/>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CF9"/>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6C4C"/>
    <w:rsid w:val="00EB735D"/>
    <w:rsid w:val="00EC0254"/>
    <w:rsid w:val="00EC0419"/>
    <w:rsid w:val="00EC09DC"/>
    <w:rsid w:val="00EC1486"/>
    <w:rsid w:val="00EC1E06"/>
    <w:rsid w:val="00EC27AF"/>
    <w:rsid w:val="00EC28CB"/>
    <w:rsid w:val="00EC29B4"/>
    <w:rsid w:val="00EC3499"/>
    <w:rsid w:val="00EC3757"/>
    <w:rsid w:val="00EC3A52"/>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07C"/>
    <w:rsid w:val="00EE3915"/>
    <w:rsid w:val="00EE5192"/>
    <w:rsid w:val="00EE6BA4"/>
    <w:rsid w:val="00EE7782"/>
    <w:rsid w:val="00EE7799"/>
    <w:rsid w:val="00EE7825"/>
    <w:rsid w:val="00EF0381"/>
    <w:rsid w:val="00EF0684"/>
    <w:rsid w:val="00EF0C31"/>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0B34"/>
    <w:rsid w:val="00F01987"/>
    <w:rsid w:val="00F019CF"/>
    <w:rsid w:val="00F01CB2"/>
    <w:rsid w:val="00F02492"/>
    <w:rsid w:val="00F02570"/>
    <w:rsid w:val="00F02DB9"/>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AE5"/>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2B3"/>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6F02"/>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D35"/>
    <w:rsid w:val="00F84F78"/>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5D"/>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styleId="afa">
    <w:name w:val="page number"/>
    <w:basedOn w:val="a0"/>
    <w:rsid w:val="00BE14B6"/>
  </w:style>
  <w:style w:type="character" w:customStyle="1" w:styleId="TALCar">
    <w:name w:val="TAL Car"/>
    <w:qFormat/>
    <w:rsid w:val="008307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282</cp:revision>
  <cp:lastPrinted>2012-10-30T00:20:00Z</cp:lastPrinted>
  <dcterms:created xsi:type="dcterms:W3CDTF">2023-02-13T06:24:00Z</dcterms:created>
  <dcterms:modified xsi:type="dcterms:W3CDTF">2023-05-12T03:15:00Z</dcterms:modified>
</cp:coreProperties>
</file>